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F9E25" w14:textId="77777777" w:rsidR="00473BFE" w:rsidRPr="00473BFE" w:rsidRDefault="00473BFE" w:rsidP="00473BFE">
      <w:pPr>
        <w:spacing w:before="100" w:beforeAutospacing="1" w:after="0" w:line="240" w:lineRule="auto"/>
        <w:jc w:val="center"/>
        <w:rPr>
          <w:rFonts w:ascii="Times New Roman" w:eastAsia="Times New Roman" w:hAnsi="Times New Roman" w:cs="Times New Roman"/>
          <w:color w:val="000000"/>
          <w:sz w:val="27"/>
          <w:szCs w:val="27"/>
          <w:lang w:eastAsia="da-DK"/>
        </w:rPr>
      </w:pPr>
      <w:bookmarkStart w:id="0" w:name="_GoBack"/>
      <w:bookmarkEnd w:id="0"/>
      <w:proofErr w:type="spellStart"/>
      <w:r w:rsidRPr="00473BFE">
        <w:rPr>
          <w:rFonts w:ascii="Arial" w:eastAsia="Times New Roman" w:hAnsi="Arial" w:cs="Arial"/>
          <w:b/>
          <w:bCs/>
          <w:color w:val="000000"/>
          <w:sz w:val="36"/>
          <w:szCs w:val="36"/>
          <w:lang w:eastAsia="da-DK"/>
        </w:rPr>
        <w:t>Retningslinier</w:t>
      </w:r>
      <w:proofErr w:type="spellEnd"/>
      <w:r w:rsidRPr="00473BFE">
        <w:rPr>
          <w:rFonts w:ascii="Arial" w:eastAsia="Times New Roman" w:hAnsi="Arial" w:cs="Arial"/>
          <w:b/>
          <w:bCs/>
          <w:color w:val="000000"/>
          <w:sz w:val="36"/>
          <w:szCs w:val="36"/>
          <w:lang w:eastAsia="da-DK"/>
        </w:rPr>
        <w:t xml:space="preserve"> for kompetenceudvikling</w:t>
      </w:r>
    </w:p>
    <w:p w14:paraId="1CC2AC7D" w14:textId="77777777" w:rsidR="00473BFE" w:rsidRPr="00473BFE" w:rsidRDefault="00473BFE" w:rsidP="00473BFE">
      <w:pPr>
        <w:spacing w:before="100" w:beforeAutospacing="1" w:after="0" w:line="240" w:lineRule="auto"/>
        <w:jc w:val="center"/>
        <w:rPr>
          <w:rFonts w:ascii="Times New Roman" w:eastAsia="Times New Roman" w:hAnsi="Times New Roman" w:cs="Times New Roman"/>
          <w:color w:val="000000"/>
          <w:sz w:val="27"/>
          <w:szCs w:val="27"/>
          <w:lang w:eastAsia="da-DK"/>
        </w:rPr>
      </w:pPr>
      <w:r w:rsidRPr="00473BFE">
        <w:rPr>
          <w:rFonts w:ascii="Arial" w:eastAsia="Times New Roman" w:hAnsi="Arial" w:cs="Arial"/>
          <w:b/>
          <w:bCs/>
          <w:color w:val="000000"/>
          <w:sz w:val="36"/>
          <w:szCs w:val="36"/>
          <w:lang w:eastAsia="da-DK"/>
        </w:rPr>
        <w:t>og ekspertbedømmelse indenfor</w:t>
      </w:r>
    </w:p>
    <w:p w14:paraId="735FEFFA" w14:textId="77777777" w:rsidR="00473BFE" w:rsidRPr="00473BFE" w:rsidRDefault="00473BFE" w:rsidP="00473BFE">
      <w:pPr>
        <w:spacing w:before="100" w:beforeAutospacing="1" w:after="0" w:line="240" w:lineRule="auto"/>
        <w:jc w:val="center"/>
        <w:rPr>
          <w:rFonts w:ascii="Times New Roman" w:eastAsia="Times New Roman" w:hAnsi="Times New Roman" w:cs="Times New Roman"/>
          <w:color w:val="000000"/>
          <w:sz w:val="27"/>
          <w:szCs w:val="27"/>
          <w:lang w:eastAsia="da-DK"/>
        </w:rPr>
      </w:pPr>
      <w:r w:rsidRPr="00473BFE">
        <w:rPr>
          <w:rFonts w:ascii="Arial" w:eastAsia="Times New Roman" w:hAnsi="Arial" w:cs="Arial"/>
          <w:b/>
          <w:bCs/>
          <w:color w:val="000000"/>
          <w:sz w:val="36"/>
          <w:szCs w:val="36"/>
          <w:lang w:eastAsia="da-DK"/>
        </w:rPr>
        <w:t>medicinsk fysik i Danmark</w:t>
      </w:r>
    </w:p>
    <w:p w14:paraId="42864F58" w14:textId="77777777" w:rsidR="00473BFE" w:rsidRPr="00473BFE" w:rsidRDefault="00473BFE" w:rsidP="00473BFE">
      <w:pPr>
        <w:spacing w:before="100" w:beforeAutospacing="1" w:after="270" w:line="240" w:lineRule="auto"/>
        <w:jc w:val="center"/>
        <w:rPr>
          <w:rFonts w:ascii="Times New Roman" w:eastAsia="Times New Roman" w:hAnsi="Times New Roman" w:cs="Times New Roman"/>
          <w:color w:val="000000"/>
          <w:sz w:val="27"/>
          <w:szCs w:val="27"/>
          <w:lang w:eastAsia="da-DK"/>
        </w:rPr>
      </w:pPr>
    </w:p>
    <w:p w14:paraId="359EB0D2" w14:textId="4FEA08E4" w:rsidR="00473BFE" w:rsidRPr="00473BFE" w:rsidRDefault="00473BFE" w:rsidP="00473BFE">
      <w:pPr>
        <w:spacing w:before="100" w:beforeAutospacing="1" w:after="119" w:line="240" w:lineRule="auto"/>
        <w:jc w:val="center"/>
        <w:rPr>
          <w:rFonts w:ascii="Times New Roman" w:eastAsia="Times New Roman" w:hAnsi="Times New Roman" w:cs="Times New Roman"/>
          <w:color w:val="000000"/>
          <w:sz w:val="27"/>
          <w:szCs w:val="27"/>
          <w:lang w:eastAsia="da-DK"/>
        </w:rPr>
      </w:pPr>
      <w:r w:rsidRPr="00473BFE">
        <w:rPr>
          <w:rFonts w:ascii="Arial" w:eastAsia="Times New Roman" w:hAnsi="Arial" w:cs="Arial"/>
          <w:i/>
          <w:iCs/>
          <w:color w:val="000000"/>
          <w:lang w:eastAsia="da-DK"/>
        </w:rPr>
        <w:t xml:space="preserve">Revideret af </w:t>
      </w:r>
      <w:proofErr w:type="spellStart"/>
      <w:r w:rsidRPr="00473BFE">
        <w:rPr>
          <w:rFonts w:ascii="Arial" w:eastAsia="Times New Roman" w:hAnsi="Arial" w:cs="Arial"/>
          <w:i/>
          <w:iCs/>
          <w:color w:val="000000"/>
          <w:lang w:eastAsia="da-DK"/>
        </w:rPr>
        <w:t>DSMF's</w:t>
      </w:r>
      <w:proofErr w:type="spellEnd"/>
      <w:r w:rsidRPr="00473BFE">
        <w:rPr>
          <w:rFonts w:ascii="Arial" w:eastAsia="Times New Roman" w:hAnsi="Arial" w:cs="Arial"/>
          <w:i/>
          <w:iCs/>
          <w:color w:val="000000"/>
          <w:lang w:eastAsia="da-DK"/>
        </w:rPr>
        <w:t xml:space="preserve"> bedømmelsesudvalg juni 2014</w:t>
      </w:r>
      <w:r>
        <w:rPr>
          <w:rFonts w:ascii="Arial" w:eastAsia="Times New Roman" w:hAnsi="Arial" w:cs="Arial"/>
          <w:i/>
          <w:iCs/>
          <w:color w:val="000000"/>
          <w:lang w:eastAsia="da-DK"/>
        </w:rPr>
        <w:t xml:space="preserve"> og efter generalforsamling 2023</w:t>
      </w:r>
    </w:p>
    <w:p w14:paraId="23F23791" w14:textId="77777777" w:rsidR="00473BFE" w:rsidRPr="00473BFE" w:rsidRDefault="00473BFE" w:rsidP="00473BFE">
      <w:pPr>
        <w:spacing w:before="100" w:beforeAutospacing="1" w:after="270" w:line="240" w:lineRule="auto"/>
        <w:rPr>
          <w:rFonts w:ascii="Times New Roman" w:eastAsia="Times New Roman" w:hAnsi="Times New Roman" w:cs="Times New Roman"/>
          <w:color w:val="000000"/>
          <w:sz w:val="27"/>
          <w:szCs w:val="27"/>
          <w:lang w:eastAsia="da-DK"/>
        </w:rPr>
      </w:pPr>
    </w:p>
    <w:p w14:paraId="1E4A6FE6" w14:textId="77777777" w:rsidR="00473BFE" w:rsidRPr="00473BFE" w:rsidRDefault="00473BFE" w:rsidP="00473BFE">
      <w:pPr>
        <w:spacing w:before="100" w:beforeAutospacing="1" w:after="119" w:line="240" w:lineRule="auto"/>
        <w:rPr>
          <w:rFonts w:ascii="Times New Roman" w:eastAsia="Times New Roman" w:hAnsi="Times New Roman" w:cs="Times New Roman"/>
          <w:color w:val="000000"/>
          <w:sz w:val="27"/>
          <w:szCs w:val="27"/>
          <w:lang w:eastAsia="da-DK"/>
        </w:rPr>
      </w:pPr>
      <w:r w:rsidRPr="00473BFE">
        <w:rPr>
          <w:rFonts w:ascii="Arial" w:eastAsia="Times New Roman" w:hAnsi="Arial" w:cs="Arial"/>
          <w:b/>
          <w:bCs/>
          <w:color w:val="000000"/>
          <w:lang w:eastAsia="da-DK"/>
        </w:rPr>
        <w:t>Definition</w:t>
      </w:r>
    </w:p>
    <w:p w14:paraId="28B38334" w14:textId="77777777" w:rsidR="00473BFE" w:rsidRPr="00473BFE" w:rsidRDefault="00473BFE" w:rsidP="00473BFE">
      <w:pPr>
        <w:spacing w:before="100" w:beforeAutospacing="1" w:after="119" w:line="240" w:lineRule="auto"/>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CPD (</w:t>
      </w:r>
      <w:proofErr w:type="spellStart"/>
      <w:r w:rsidRPr="00473BFE">
        <w:rPr>
          <w:rFonts w:ascii="Arial" w:eastAsia="Times New Roman" w:hAnsi="Arial" w:cs="Arial"/>
          <w:color w:val="000000"/>
          <w:lang w:eastAsia="da-DK"/>
        </w:rPr>
        <w:t>Continuing</w:t>
      </w:r>
      <w:proofErr w:type="spellEnd"/>
      <w:r w:rsidRPr="00473BFE">
        <w:rPr>
          <w:rFonts w:ascii="Arial" w:eastAsia="Times New Roman" w:hAnsi="Arial" w:cs="Arial"/>
          <w:color w:val="000000"/>
          <w:lang w:eastAsia="da-DK"/>
        </w:rPr>
        <w:t xml:space="preserve"> Professional Development) er et kontinuerligt planlagt efteruddannelses-system, der tjener til at vedligeholde, udvikle og forøge hospitalsfysikernes viden og færdigheder samt professionelle adfærd gennem hele arbejdslivet med henblik på at kunne fungere som specialist på det videnskabelige, tekniske, kliniske og almene område. Nærværende </w:t>
      </w:r>
      <w:proofErr w:type="spellStart"/>
      <w:r w:rsidRPr="00473BFE">
        <w:rPr>
          <w:rFonts w:ascii="Arial" w:eastAsia="Times New Roman" w:hAnsi="Arial" w:cs="Arial"/>
          <w:color w:val="000000"/>
          <w:lang w:eastAsia="da-DK"/>
        </w:rPr>
        <w:t>retningslinier</w:t>
      </w:r>
      <w:proofErr w:type="spellEnd"/>
      <w:r w:rsidRPr="00473BFE">
        <w:rPr>
          <w:rFonts w:ascii="Arial" w:eastAsia="Times New Roman" w:hAnsi="Arial" w:cs="Arial"/>
          <w:color w:val="000000"/>
          <w:lang w:eastAsia="da-DK"/>
        </w:rPr>
        <w:t xml:space="preserve"> er udarbejdet i overensstemmelse med anbefalingerne fra EFOMP (Policy Statement No. 10: </w:t>
      </w:r>
      <w:proofErr w:type="spellStart"/>
      <w:r w:rsidRPr="00473BFE">
        <w:rPr>
          <w:rFonts w:ascii="Arial" w:eastAsia="Times New Roman" w:hAnsi="Arial" w:cs="Arial"/>
          <w:color w:val="000000"/>
          <w:lang w:eastAsia="da-DK"/>
        </w:rPr>
        <w:t>Recommended</w:t>
      </w:r>
      <w:proofErr w:type="spellEnd"/>
      <w:r w:rsidRPr="00473BFE">
        <w:rPr>
          <w:rFonts w:ascii="Arial" w:eastAsia="Times New Roman" w:hAnsi="Arial" w:cs="Arial"/>
          <w:color w:val="000000"/>
          <w:lang w:eastAsia="da-DK"/>
        </w:rPr>
        <w:t xml:space="preserve"> Guidelines on National </w:t>
      </w:r>
      <w:proofErr w:type="spellStart"/>
      <w:r w:rsidRPr="00473BFE">
        <w:rPr>
          <w:rFonts w:ascii="Arial" w:eastAsia="Times New Roman" w:hAnsi="Arial" w:cs="Arial"/>
          <w:color w:val="000000"/>
          <w:lang w:eastAsia="da-DK"/>
        </w:rPr>
        <w:t>Schemes</w:t>
      </w:r>
      <w:proofErr w:type="spellEnd"/>
      <w:r w:rsidRPr="00473BFE">
        <w:rPr>
          <w:rFonts w:ascii="Arial" w:eastAsia="Times New Roman" w:hAnsi="Arial" w:cs="Arial"/>
          <w:color w:val="000000"/>
          <w:lang w:eastAsia="da-DK"/>
        </w:rPr>
        <w:t xml:space="preserve"> for </w:t>
      </w:r>
      <w:proofErr w:type="spellStart"/>
      <w:r w:rsidRPr="00473BFE">
        <w:rPr>
          <w:rFonts w:ascii="Arial" w:eastAsia="Times New Roman" w:hAnsi="Arial" w:cs="Arial"/>
          <w:color w:val="000000"/>
          <w:lang w:eastAsia="da-DK"/>
        </w:rPr>
        <w:t>Continuing</w:t>
      </w:r>
      <w:proofErr w:type="spellEnd"/>
      <w:r w:rsidRPr="00473BFE">
        <w:rPr>
          <w:rFonts w:ascii="Arial" w:eastAsia="Times New Roman" w:hAnsi="Arial" w:cs="Arial"/>
          <w:color w:val="000000"/>
          <w:lang w:eastAsia="da-DK"/>
        </w:rPr>
        <w:t xml:space="preserve"> Professional Development of Medical </w:t>
      </w:r>
      <w:proofErr w:type="spellStart"/>
      <w:r w:rsidRPr="00473BFE">
        <w:rPr>
          <w:rFonts w:ascii="Arial" w:eastAsia="Times New Roman" w:hAnsi="Arial" w:cs="Arial"/>
          <w:color w:val="000000"/>
          <w:lang w:eastAsia="da-DK"/>
        </w:rPr>
        <w:t>Physicists</w:t>
      </w:r>
      <w:proofErr w:type="spellEnd"/>
      <w:r w:rsidRPr="00473BFE">
        <w:rPr>
          <w:rFonts w:ascii="Arial" w:eastAsia="Times New Roman" w:hAnsi="Arial" w:cs="Arial"/>
          <w:color w:val="000000"/>
          <w:lang w:eastAsia="da-DK"/>
        </w:rPr>
        <w:t>, 2001).</w:t>
      </w:r>
    </w:p>
    <w:p w14:paraId="09BD21A9" w14:textId="77777777" w:rsidR="00473BFE" w:rsidRPr="00473BFE" w:rsidRDefault="00473BFE" w:rsidP="00473BFE">
      <w:pPr>
        <w:spacing w:before="100" w:beforeAutospacing="1" w:after="270" w:line="240" w:lineRule="auto"/>
        <w:rPr>
          <w:rFonts w:ascii="Times New Roman" w:eastAsia="Times New Roman" w:hAnsi="Times New Roman" w:cs="Times New Roman"/>
          <w:color w:val="000000"/>
          <w:sz w:val="27"/>
          <w:szCs w:val="27"/>
          <w:lang w:eastAsia="da-DK"/>
        </w:rPr>
      </w:pPr>
    </w:p>
    <w:p w14:paraId="37C0F39D" w14:textId="77777777" w:rsidR="00473BFE" w:rsidRPr="00473BFE" w:rsidRDefault="00473BFE" w:rsidP="00473BFE">
      <w:p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b/>
          <w:bCs/>
          <w:color w:val="000000"/>
          <w:lang w:eastAsia="da-DK"/>
        </w:rPr>
        <w:t>Formål</w:t>
      </w:r>
    </w:p>
    <w:p w14:paraId="004E8FC0" w14:textId="77777777" w:rsidR="00473BFE" w:rsidRPr="00473BFE" w:rsidRDefault="00473BFE" w:rsidP="00473BFE">
      <w:p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CPD-programmet har følgende formål:</w:t>
      </w:r>
    </w:p>
    <w:p w14:paraId="60ED77B0" w14:textId="77777777" w:rsidR="00473BFE" w:rsidRPr="00473BFE" w:rsidRDefault="00473BFE" w:rsidP="00473BFE">
      <w:pPr>
        <w:numPr>
          <w:ilvl w:val="0"/>
          <w:numId w:val="1"/>
        </w:num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At tydeliggøre behovet for og værdien af CPD overfor hospitalsfysikerne og deres arbejdsgivere.</w:t>
      </w:r>
    </w:p>
    <w:p w14:paraId="11158AF6" w14:textId="77777777" w:rsidR="00473BFE" w:rsidRPr="00473BFE" w:rsidRDefault="00473BFE" w:rsidP="00473BFE">
      <w:pPr>
        <w:numPr>
          <w:ilvl w:val="0"/>
          <w:numId w:val="1"/>
        </w:num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At være rådgivende overfor hospitalsfysikerne i deres formulering af uddannelses</w:t>
      </w:r>
      <w:r w:rsidRPr="00473BFE">
        <w:rPr>
          <w:rFonts w:ascii="Arial" w:eastAsia="Times New Roman" w:hAnsi="Arial" w:cs="Arial"/>
          <w:color w:val="000000"/>
          <w:lang w:eastAsia="da-DK"/>
        </w:rPr>
        <w:softHyphen/>
        <w:t>mæssige behov for at styrke deres præstationer og udvikle deres karriere.</w:t>
      </w:r>
    </w:p>
    <w:p w14:paraId="0280B013" w14:textId="77777777" w:rsidR="00473BFE" w:rsidRPr="00473BFE" w:rsidRDefault="00473BFE" w:rsidP="00473BFE">
      <w:pPr>
        <w:numPr>
          <w:ilvl w:val="0"/>
          <w:numId w:val="1"/>
        </w:num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At etablere et pointsystem til dokumentation af CPD-aktiviteter og derved give en formel anerkendelse af hospitalsfysikernes efteruddannelse.</w:t>
      </w:r>
    </w:p>
    <w:p w14:paraId="1DEF7EEE" w14:textId="77777777" w:rsidR="00473BFE" w:rsidRPr="00473BFE" w:rsidRDefault="00473BFE" w:rsidP="00473BFE">
      <w:pPr>
        <w:numPr>
          <w:ilvl w:val="0"/>
          <w:numId w:val="1"/>
        </w:num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At fremme den højeste professionelle standard for Dansk Selskab for Medicinsk Fysiks medlemmer.</w:t>
      </w:r>
    </w:p>
    <w:p w14:paraId="07E52285" w14:textId="77777777" w:rsidR="00473BFE" w:rsidRPr="00473BFE" w:rsidRDefault="00473BFE" w:rsidP="00473BFE">
      <w:pPr>
        <w:numPr>
          <w:ilvl w:val="0"/>
          <w:numId w:val="1"/>
        </w:num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At styrke fagets status og synlighed i sundhedssektoren og samfundet generelt.</w:t>
      </w:r>
    </w:p>
    <w:p w14:paraId="7C69F951" w14:textId="77777777" w:rsidR="00473BFE" w:rsidRPr="00473BFE" w:rsidRDefault="00473BFE" w:rsidP="00473BFE">
      <w:pPr>
        <w:spacing w:before="100" w:beforeAutospacing="1" w:after="270" w:line="240" w:lineRule="auto"/>
        <w:rPr>
          <w:rFonts w:ascii="Times New Roman" w:eastAsia="Times New Roman" w:hAnsi="Times New Roman" w:cs="Times New Roman"/>
          <w:color w:val="000000"/>
          <w:sz w:val="27"/>
          <w:szCs w:val="27"/>
          <w:lang w:eastAsia="da-DK"/>
        </w:rPr>
      </w:pPr>
    </w:p>
    <w:p w14:paraId="088E90B0" w14:textId="77777777" w:rsidR="00473BFE" w:rsidRPr="00473BFE" w:rsidRDefault="00473BFE" w:rsidP="00473BFE">
      <w:p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b/>
          <w:bCs/>
          <w:color w:val="000000"/>
          <w:lang w:eastAsia="da-DK"/>
        </w:rPr>
        <w:t>Fordelene ved CPD</w:t>
      </w:r>
    </w:p>
    <w:p w14:paraId="605177F1" w14:textId="77777777" w:rsidR="00473BFE" w:rsidRPr="00473BFE" w:rsidRDefault="00473BFE" w:rsidP="00473BFE">
      <w:p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Fordelene ved CPD tilfalder såvel den enkelte medarbejder som dennes arbejdsgiver, og kontinuert efteruddannelse bør således være en integreret del af virksomhedens personalepolitik. Argumenterne herfor omfatter:</w:t>
      </w:r>
    </w:p>
    <w:p w14:paraId="307347BF" w14:textId="77777777" w:rsidR="00473BFE" w:rsidRPr="00473BFE" w:rsidRDefault="00473BFE" w:rsidP="00473BFE">
      <w:pPr>
        <w:numPr>
          <w:ilvl w:val="0"/>
          <w:numId w:val="2"/>
        </w:num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lastRenderedPageBreak/>
        <w:t>Uddannede hospitalsfysikere repræsenterer en ressource, hvori der allerede er gjort store investeringer. For at sikre denne ressource mod værdiforringelse i en tid præget af en stadig hurtigere teknologisk og videnskabelig udvikling er det afgørende, at hospitalsfysikernes kompetencer og kundskaber konstant holdes opdaterede.</w:t>
      </w:r>
    </w:p>
    <w:p w14:paraId="51943324" w14:textId="77777777" w:rsidR="00473BFE" w:rsidRPr="00473BFE" w:rsidRDefault="00473BFE" w:rsidP="00473BFE">
      <w:pPr>
        <w:numPr>
          <w:ilvl w:val="0"/>
          <w:numId w:val="2"/>
        </w:num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Forøget konkurrence og risiko for patientklager betyder, at fejl begået af hospitalsfysikere som følge af manglende efteruddannelse kan blive katastrofale. Kontinuerlig efteruddannelse er arbejdsgiverens bedste værn mod anklager om forsømmelighed i tilfælde af uheld eller fejlbehandling.</w:t>
      </w:r>
    </w:p>
    <w:p w14:paraId="3D7AD43B" w14:textId="77777777" w:rsidR="00473BFE" w:rsidRPr="00473BFE" w:rsidRDefault="00473BFE" w:rsidP="00473BFE">
      <w:pPr>
        <w:numPr>
          <w:ilvl w:val="0"/>
          <w:numId w:val="2"/>
        </w:num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Arbejdsgiveren vil have medicinsk-fysiske/strålefysiske afdelinger, hvor medarbejderne har en høj faglig moral og kvalitetsbevidsthed samt en ajourført viden og fleksibilitet til på en sikker og effektiv måde at takle nye krav og udfordringer i sundhedssektoren.</w:t>
      </w:r>
    </w:p>
    <w:p w14:paraId="2C2CA158" w14:textId="77777777" w:rsidR="00473BFE" w:rsidRPr="00473BFE" w:rsidRDefault="00473BFE" w:rsidP="00473BFE">
      <w:pPr>
        <w:numPr>
          <w:ilvl w:val="0"/>
          <w:numId w:val="2"/>
        </w:num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Større tilfredshed for hospitalsfysikeren i udførelse af højt kvalificeret arbejde på internationalt niveau og med størst mulig professionalisme og effektivitet, der giver jobtryghed og et struktureret karriereforløb.</w:t>
      </w:r>
    </w:p>
    <w:p w14:paraId="47367281" w14:textId="77777777" w:rsidR="00473BFE" w:rsidRPr="00473BFE" w:rsidRDefault="00473BFE" w:rsidP="00473BFE">
      <w:pPr>
        <w:spacing w:before="100" w:beforeAutospacing="1" w:after="270" w:line="240" w:lineRule="auto"/>
        <w:rPr>
          <w:rFonts w:ascii="Times New Roman" w:eastAsia="Times New Roman" w:hAnsi="Times New Roman" w:cs="Times New Roman"/>
          <w:color w:val="000000"/>
          <w:sz w:val="27"/>
          <w:szCs w:val="27"/>
          <w:lang w:eastAsia="da-DK"/>
        </w:rPr>
      </w:pPr>
    </w:p>
    <w:p w14:paraId="0ED387EC" w14:textId="77777777" w:rsidR="00473BFE" w:rsidRPr="00473BFE" w:rsidRDefault="00473BFE" w:rsidP="00473BFE">
      <w:p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b/>
          <w:bCs/>
          <w:color w:val="000000"/>
          <w:lang w:eastAsia="da-DK"/>
        </w:rPr>
        <w:t>Dokumentation og registrering</w:t>
      </w:r>
    </w:p>
    <w:p w14:paraId="64122008" w14:textId="0CFF85FF" w:rsidR="00473BFE" w:rsidRPr="00473BFE" w:rsidRDefault="00473BFE" w:rsidP="00473BFE">
      <w:p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 xml:space="preserve">Systemet er baseret på selvrapportering, hvor deltagerne hvert år senest 31. januar indsender en opgørelse over faglige aktiviteter til bedømmelsesudvalget. Opgørelsen udformes på særligt skema, som kan downloades fra </w:t>
      </w:r>
      <w:proofErr w:type="spellStart"/>
      <w:r w:rsidRPr="00473BFE">
        <w:rPr>
          <w:rFonts w:ascii="Arial" w:eastAsia="Times New Roman" w:hAnsi="Arial" w:cs="Arial"/>
          <w:color w:val="000000"/>
          <w:lang w:eastAsia="da-DK"/>
        </w:rPr>
        <w:t>DSMF's</w:t>
      </w:r>
      <w:proofErr w:type="spellEnd"/>
      <w:r w:rsidRPr="00473BFE">
        <w:rPr>
          <w:rFonts w:ascii="Arial" w:eastAsia="Times New Roman" w:hAnsi="Arial" w:cs="Arial"/>
          <w:color w:val="000000"/>
          <w:lang w:eastAsia="da-DK"/>
        </w:rPr>
        <w:t xml:space="preserve"> hjemmeside, og indsendes elektronisk sammen med </w:t>
      </w:r>
      <w:r>
        <w:rPr>
          <w:rFonts w:ascii="Arial" w:eastAsia="Times New Roman" w:hAnsi="Arial" w:cs="Arial"/>
          <w:color w:val="000000"/>
          <w:lang w:eastAsia="da-DK"/>
        </w:rPr>
        <w:t>forside underskrevet af nærmeste leder</w:t>
      </w:r>
      <w:r w:rsidRPr="00473BFE">
        <w:rPr>
          <w:rFonts w:ascii="Arial" w:eastAsia="Times New Roman" w:hAnsi="Arial" w:cs="Arial"/>
          <w:color w:val="000000"/>
          <w:lang w:eastAsia="da-DK"/>
        </w:rPr>
        <w:t>. Udvalget vil herefter fastlægge det opnåede antal point og returnere meddelelse om dette senest 31. marts.</w:t>
      </w:r>
    </w:p>
    <w:p w14:paraId="2663AEB2" w14:textId="77777777" w:rsidR="00473BFE" w:rsidRPr="00473BFE" w:rsidRDefault="00473BFE" w:rsidP="00473BFE">
      <w:pPr>
        <w:spacing w:before="100" w:beforeAutospacing="1" w:after="113"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Tilmelding til CPD-systemet foregår automatisk ved indsendelse af første opgørelse sammen med uddannelsesbevis for gennemført uddannelse til hospitalsfysiker.</w:t>
      </w:r>
    </w:p>
    <w:p w14:paraId="5931A9B2" w14:textId="77777777" w:rsidR="00473BFE" w:rsidRPr="00473BFE" w:rsidRDefault="00473BFE" w:rsidP="00473BFE">
      <w:pPr>
        <w:spacing w:before="100" w:beforeAutospacing="1" w:after="270" w:line="240" w:lineRule="auto"/>
        <w:ind w:right="45"/>
        <w:rPr>
          <w:rFonts w:ascii="Times New Roman" w:eastAsia="Times New Roman" w:hAnsi="Times New Roman" w:cs="Times New Roman"/>
          <w:color w:val="000000"/>
          <w:sz w:val="27"/>
          <w:szCs w:val="27"/>
          <w:lang w:eastAsia="da-DK"/>
        </w:rPr>
      </w:pPr>
    </w:p>
    <w:p w14:paraId="6147F2FF" w14:textId="77777777" w:rsidR="00473BFE" w:rsidRPr="00473BFE" w:rsidRDefault="00473BFE" w:rsidP="00473BFE">
      <w:pPr>
        <w:spacing w:before="100" w:beforeAutospacing="1" w:after="113" w:line="240" w:lineRule="auto"/>
        <w:rPr>
          <w:rFonts w:ascii="Times New Roman" w:eastAsia="Times New Roman" w:hAnsi="Times New Roman" w:cs="Times New Roman"/>
          <w:color w:val="000000"/>
          <w:sz w:val="27"/>
          <w:szCs w:val="27"/>
          <w:lang w:eastAsia="da-DK"/>
        </w:rPr>
      </w:pPr>
      <w:r w:rsidRPr="00473BFE">
        <w:rPr>
          <w:rFonts w:ascii="Arial" w:eastAsia="Times New Roman" w:hAnsi="Arial" w:cs="Arial"/>
          <w:b/>
          <w:bCs/>
          <w:color w:val="000000"/>
          <w:lang w:eastAsia="da-DK"/>
        </w:rPr>
        <w:t>Pointangivelse i CPD-systemet</w:t>
      </w:r>
    </w:p>
    <w:p w14:paraId="2041F89B" w14:textId="054C80FB" w:rsidR="00473BFE" w:rsidRDefault="00473BFE" w:rsidP="00473BFE">
      <w:pPr>
        <w:spacing w:before="100" w:beforeAutospacing="1" w:after="113" w:line="240" w:lineRule="auto"/>
        <w:ind w:right="45"/>
        <w:rPr>
          <w:rFonts w:ascii="Arial" w:eastAsia="Times New Roman" w:hAnsi="Arial" w:cs="Arial"/>
          <w:color w:val="000000"/>
          <w:lang w:eastAsia="da-DK"/>
        </w:rPr>
      </w:pPr>
      <w:r w:rsidRPr="00473BFE">
        <w:rPr>
          <w:rFonts w:ascii="Arial" w:eastAsia="Times New Roman" w:hAnsi="Arial" w:cs="Arial"/>
          <w:color w:val="000000"/>
          <w:lang w:eastAsia="da-DK"/>
        </w:rPr>
        <w:t>Princippet er, at man får ét point for hver times effektiv/aktiv efteruddannelse. Af praktiske grunde deles aktiviteterne op i tre kategorier:</w:t>
      </w:r>
    </w:p>
    <w:tbl>
      <w:tblPr>
        <w:tblW w:w="9504" w:type="dxa"/>
        <w:tblCellMar>
          <w:left w:w="70" w:type="dxa"/>
          <w:right w:w="70" w:type="dxa"/>
        </w:tblCellMar>
        <w:tblLook w:val="04A0" w:firstRow="1" w:lastRow="0" w:firstColumn="1" w:lastColumn="0" w:noHBand="0" w:noVBand="1"/>
      </w:tblPr>
      <w:tblGrid>
        <w:gridCol w:w="491"/>
        <w:gridCol w:w="6155"/>
        <w:gridCol w:w="976"/>
        <w:gridCol w:w="976"/>
        <w:gridCol w:w="976"/>
      </w:tblGrid>
      <w:tr w:rsidR="00954321" w:rsidRPr="00954321" w14:paraId="6FCD5EBC" w14:textId="77777777" w:rsidTr="00954321">
        <w:trPr>
          <w:trHeight w:val="255"/>
        </w:trPr>
        <w:tc>
          <w:tcPr>
            <w:tcW w:w="6576" w:type="dxa"/>
            <w:gridSpan w:val="2"/>
            <w:tcBorders>
              <w:top w:val="nil"/>
              <w:left w:val="nil"/>
              <w:bottom w:val="nil"/>
              <w:right w:val="nil"/>
            </w:tcBorders>
            <w:shd w:val="clear" w:color="auto" w:fill="auto"/>
            <w:noWrap/>
            <w:vAlign w:val="bottom"/>
            <w:hideMark/>
          </w:tcPr>
          <w:p w14:paraId="104C2725" w14:textId="77777777" w:rsidR="00954321" w:rsidRPr="00954321" w:rsidRDefault="00954321" w:rsidP="00954321">
            <w:pPr>
              <w:spacing w:after="0" w:line="240" w:lineRule="auto"/>
              <w:rPr>
                <w:rFonts w:ascii="Arial" w:eastAsia="Times New Roman" w:hAnsi="Arial" w:cs="Arial"/>
                <w:b/>
                <w:bCs/>
                <w:color w:val="000000"/>
                <w:sz w:val="20"/>
                <w:szCs w:val="20"/>
                <w:lang w:eastAsia="da-DK"/>
              </w:rPr>
            </w:pPr>
            <w:r w:rsidRPr="00954321">
              <w:rPr>
                <w:rFonts w:ascii="Arial" w:eastAsia="Times New Roman" w:hAnsi="Arial" w:cs="Arial"/>
                <w:b/>
                <w:bCs/>
                <w:color w:val="000000"/>
                <w:sz w:val="20"/>
                <w:szCs w:val="20"/>
                <w:lang w:eastAsia="da-DK"/>
              </w:rPr>
              <w:t>Kategori 1 aktiviteter: Faglige præsentationer, undervisning m.v.</w:t>
            </w:r>
          </w:p>
        </w:tc>
        <w:tc>
          <w:tcPr>
            <w:tcW w:w="976" w:type="dxa"/>
            <w:tcBorders>
              <w:top w:val="nil"/>
              <w:left w:val="nil"/>
              <w:bottom w:val="nil"/>
              <w:right w:val="nil"/>
            </w:tcBorders>
            <w:shd w:val="clear" w:color="auto" w:fill="auto"/>
            <w:noWrap/>
            <w:vAlign w:val="bottom"/>
            <w:hideMark/>
          </w:tcPr>
          <w:p w14:paraId="5486735B" w14:textId="77777777" w:rsidR="00954321" w:rsidRPr="00954321" w:rsidRDefault="00954321" w:rsidP="00954321">
            <w:pPr>
              <w:spacing w:after="0" w:line="240" w:lineRule="auto"/>
              <w:rPr>
                <w:rFonts w:ascii="Arial" w:eastAsia="Times New Roman" w:hAnsi="Arial" w:cs="Arial"/>
                <w:sz w:val="20"/>
                <w:szCs w:val="20"/>
                <w:lang w:eastAsia="da-DK"/>
              </w:rPr>
            </w:pPr>
            <w:r w:rsidRPr="00954321">
              <w:rPr>
                <w:rFonts w:ascii="Arial" w:eastAsia="Times New Roman" w:hAnsi="Arial" w:cs="Arial"/>
                <w:sz w:val="20"/>
                <w:szCs w:val="20"/>
                <w:lang w:eastAsia="da-DK"/>
              </w:rPr>
              <w:t> </w:t>
            </w:r>
          </w:p>
        </w:tc>
        <w:tc>
          <w:tcPr>
            <w:tcW w:w="976" w:type="dxa"/>
            <w:tcBorders>
              <w:top w:val="nil"/>
              <w:left w:val="nil"/>
              <w:bottom w:val="nil"/>
              <w:right w:val="nil"/>
            </w:tcBorders>
            <w:shd w:val="clear" w:color="auto" w:fill="auto"/>
            <w:noWrap/>
            <w:vAlign w:val="bottom"/>
            <w:hideMark/>
          </w:tcPr>
          <w:p w14:paraId="45045DBF" w14:textId="77777777" w:rsidR="00954321" w:rsidRPr="00954321" w:rsidRDefault="00954321" w:rsidP="00954321">
            <w:pPr>
              <w:spacing w:after="0" w:line="240" w:lineRule="auto"/>
              <w:rPr>
                <w:rFonts w:ascii="Arial" w:eastAsia="Times New Roman" w:hAnsi="Arial" w:cs="Arial"/>
                <w:sz w:val="20"/>
                <w:szCs w:val="20"/>
                <w:lang w:eastAsia="da-DK"/>
              </w:rPr>
            </w:pPr>
            <w:r w:rsidRPr="00954321">
              <w:rPr>
                <w:rFonts w:ascii="Arial" w:eastAsia="Times New Roman" w:hAnsi="Arial" w:cs="Arial"/>
                <w:sz w:val="20"/>
                <w:szCs w:val="20"/>
                <w:lang w:eastAsia="da-DK"/>
              </w:rPr>
              <w:t> </w:t>
            </w:r>
          </w:p>
        </w:tc>
        <w:tc>
          <w:tcPr>
            <w:tcW w:w="976" w:type="dxa"/>
            <w:tcBorders>
              <w:top w:val="nil"/>
              <w:left w:val="nil"/>
              <w:bottom w:val="nil"/>
              <w:right w:val="nil"/>
            </w:tcBorders>
            <w:shd w:val="clear" w:color="auto" w:fill="auto"/>
            <w:noWrap/>
            <w:vAlign w:val="bottom"/>
            <w:hideMark/>
          </w:tcPr>
          <w:p w14:paraId="538D539C" w14:textId="77777777" w:rsidR="00954321" w:rsidRPr="00954321" w:rsidRDefault="00954321" w:rsidP="00954321">
            <w:pPr>
              <w:spacing w:after="0" w:line="240" w:lineRule="auto"/>
              <w:rPr>
                <w:rFonts w:ascii="Arial" w:eastAsia="Times New Roman" w:hAnsi="Arial" w:cs="Arial"/>
                <w:sz w:val="20"/>
                <w:szCs w:val="20"/>
                <w:lang w:eastAsia="da-DK"/>
              </w:rPr>
            </w:pPr>
            <w:r w:rsidRPr="00954321">
              <w:rPr>
                <w:rFonts w:ascii="Arial" w:eastAsia="Times New Roman" w:hAnsi="Arial" w:cs="Arial"/>
                <w:sz w:val="20"/>
                <w:szCs w:val="20"/>
                <w:lang w:eastAsia="da-DK"/>
              </w:rPr>
              <w:t> </w:t>
            </w:r>
          </w:p>
        </w:tc>
      </w:tr>
      <w:tr w:rsidR="00954321" w:rsidRPr="00954321" w14:paraId="48AA13F3" w14:textId="77777777" w:rsidTr="00954321">
        <w:trPr>
          <w:trHeight w:val="255"/>
        </w:trPr>
        <w:tc>
          <w:tcPr>
            <w:tcW w:w="421" w:type="dxa"/>
            <w:tcBorders>
              <w:top w:val="nil"/>
              <w:left w:val="nil"/>
              <w:bottom w:val="nil"/>
              <w:right w:val="nil"/>
            </w:tcBorders>
            <w:shd w:val="clear" w:color="auto" w:fill="auto"/>
            <w:noWrap/>
            <w:hideMark/>
          </w:tcPr>
          <w:p w14:paraId="34B8550C"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1.1</w:t>
            </w:r>
          </w:p>
        </w:tc>
        <w:tc>
          <w:tcPr>
            <w:tcW w:w="6155" w:type="dxa"/>
            <w:tcBorders>
              <w:top w:val="nil"/>
              <w:left w:val="nil"/>
              <w:bottom w:val="nil"/>
              <w:right w:val="nil"/>
            </w:tcBorders>
            <w:shd w:val="clear" w:color="auto" w:fill="auto"/>
            <w:noWrap/>
            <w:hideMark/>
          </w:tcPr>
          <w:p w14:paraId="1EA385DA"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Førsteforfatter på foredrag/poster ved internationalt møde</w:t>
            </w:r>
          </w:p>
        </w:tc>
        <w:tc>
          <w:tcPr>
            <w:tcW w:w="1952" w:type="dxa"/>
            <w:gridSpan w:val="2"/>
            <w:tcBorders>
              <w:top w:val="nil"/>
              <w:left w:val="nil"/>
              <w:bottom w:val="nil"/>
              <w:right w:val="nil"/>
            </w:tcBorders>
            <w:shd w:val="clear" w:color="auto" w:fill="auto"/>
            <w:noWrap/>
            <w:hideMark/>
          </w:tcPr>
          <w:p w14:paraId="0252C388"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5 point/præsentation</w:t>
            </w:r>
          </w:p>
        </w:tc>
        <w:tc>
          <w:tcPr>
            <w:tcW w:w="976" w:type="dxa"/>
            <w:tcBorders>
              <w:top w:val="nil"/>
              <w:left w:val="nil"/>
              <w:bottom w:val="nil"/>
              <w:right w:val="nil"/>
            </w:tcBorders>
            <w:shd w:val="clear" w:color="auto" w:fill="auto"/>
            <w:noWrap/>
            <w:hideMark/>
          </w:tcPr>
          <w:p w14:paraId="3C23E8E3"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170AF16C" w14:textId="77777777" w:rsidTr="00954321">
        <w:trPr>
          <w:trHeight w:val="255"/>
        </w:trPr>
        <w:tc>
          <w:tcPr>
            <w:tcW w:w="421" w:type="dxa"/>
            <w:tcBorders>
              <w:top w:val="nil"/>
              <w:left w:val="nil"/>
              <w:bottom w:val="nil"/>
              <w:right w:val="nil"/>
            </w:tcBorders>
            <w:shd w:val="clear" w:color="auto" w:fill="auto"/>
            <w:noWrap/>
            <w:hideMark/>
          </w:tcPr>
          <w:p w14:paraId="3FCC26B2"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1.2</w:t>
            </w:r>
          </w:p>
        </w:tc>
        <w:tc>
          <w:tcPr>
            <w:tcW w:w="6155" w:type="dxa"/>
            <w:tcBorders>
              <w:top w:val="nil"/>
              <w:left w:val="nil"/>
              <w:bottom w:val="nil"/>
              <w:right w:val="nil"/>
            </w:tcBorders>
            <w:shd w:val="clear" w:color="auto" w:fill="auto"/>
            <w:noWrap/>
            <w:hideMark/>
          </w:tcPr>
          <w:p w14:paraId="15F55734"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Medforfatter på foredrag/posters ved internationalt møde</w:t>
            </w:r>
          </w:p>
        </w:tc>
        <w:tc>
          <w:tcPr>
            <w:tcW w:w="1952" w:type="dxa"/>
            <w:gridSpan w:val="2"/>
            <w:tcBorders>
              <w:top w:val="nil"/>
              <w:left w:val="nil"/>
              <w:bottom w:val="nil"/>
              <w:right w:val="nil"/>
            </w:tcBorders>
            <w:shd w:val="clear" w:color="auto" w:fill="auto"/>
            <w:noWrap/>
            <w:hideMark/>
          </w:tcPr>
          <w:p w14:paraId="001F25E2"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3 point/præsentation</w:t>
            </w:r>
          </w:p>
        </w:tc>
        <w:tc>
          <w:tcPr>
            <w:tcW w:w="976" w:type="dxa"/>
            <w:tcBorders>
              <w:top w:val="nil"/>
              <w:left w:val="nil"/>
              <w:bottom w:val="nil"/>
              <w:right w:val="nil"/>
            </w:tcBorders>
            <w:shd w:val="clear" w:color="auto" w:fill="auto"/>
            <w:noWrap/>
            <w:hideMark/>
          </w:tcPr>
          <w:p w14:paraId="45FD0739"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222C9920" w14:textId="77777777" w:rsidTr="00954321">
        <w:trPr>
          <w:trHeight w:val="255"/>
        </w:trPr>
        <w:tc>
          <w:tcPr>
            <w:tcW w:w="421" w:type="dxa"/>
            <w:tcBorders>
              <w:top w:val="nil"/>
              <w:left w:val="nil"/>
              <w:bottom w:val="nil"/>
              <w:right w:val="nil"/>
            </w:tcBorders>
            <w:shd w:val="clear" w:color="auto" w:fill="auto"/>
            <w:noWrap/>
            <w:hideMark/>
          </w:tcPr>
          <w:p w14:paraId="19DC8AB0"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1.3</w:t>
            </w:r>
          </w:p>
        </w:tc>
        <w:tc>
          <w:tcPr>
            <w:tcW w:w="6155" w:type="dxa"/>
            <w:tcBorders>
              <w:top w:val="nil"/>
              <w:left w:val="nil"/>
              <w:bottom w:val="nil"/>
              <w:right w:val="nil"/>
            </w:tcBorders>
            <w:shd w:val="clear" w:color="auto" w:fill="auto"/>
            <w:noWrap/>
            <w:hideMark/>
          </w:tcPr>
          <w:p w14:paraId="3CC13C3B"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Førsteforfatter på foredrag/poster ved nationalt møde</w:t>
            </w:r>
          </w:p>
        </w:tc>
        <w:tc>
          <w:tcPr>
            <w:tcW w:w="1952" w:type="dxa"/>
            <w:gridSpan w:val="2"/>
            <w:tcBorders>
              <w:top w:val="nil"/>
              <w:left w:val="nil"/>
              <w:bottom w:val="nil"/>
              <w:right w:val="nil"/>
            </w:tcBorders>
            <w:shd w:val="clear" w:color="auto" w:fill="auto"/>
            <w:noWrap/>
            <w:hideMark/>
          </w:tcPr>
          <w:p w14:paraId="5C308969"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3 point/præsentation</w:t>
            </w:r>
          </w:p>
        </w:tc>
        <w:tc>
          <w:tcPr>
            <w:tcW w:w="976" w:type="dxa"/>
            <w:tcBorders>
              <w:top w:val="nil"/>
              <w:left w:val="nil"/>
              <w:bottom w:val="nil"/>
              <w:right w:val="nil"/>
            </w:tcBorders>
            <w:shd w:val="clear" w:color="auto" w:fill="auto"/>
            <w:noWrap/>
            <w:hideMark/>
          </w:tcPr>
          <w:p w14:paraId="4D146326"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397E7BB1" w14:textId="77777777" w:rsidTr="00954321">
        <w:trPr>
          <w:trHeight w:val="255"/>
        </w:trPr>
        <w:tc>
          <w:tcPr>
            <w:tcW w:w="421" w:type="dxa"/>
            <w:tcBorders>
              <w:top w:val="nil"/>
              <w:left w:val="nil"/>
              <w:bottom w:val="nil"/>
              <w:right w:val="nil"/>
            </w:tcBorders>
            <w:shd w:val="clear" w:color="auto" w:fill="auto"/>
            <w:noWrap/>
            <w:hideMark/>
          </w:tcPr>
          <w:p w14:paraId="23FB1ED1"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1.4</w:t>
            </w:r>
          </w:p>
        </w:tc>
        <w:tc>
          <w:tcPr>
            <w:tcW w:w="6155" w:type="dxa"/>
            <w:tcBorders>
              <w:top w:val="nil"/>
              <w:left w:val="nil"/>
              <w:bottom w:val="nil"/>
              <w:right w:val="nil"/>
            </w:tcBorders>
            <w:shd w:val="clear" w:color="auto" w:fill="auto"/>
            <w:noWrap/>
            <w:hideMark/>
          </w:tcPr>
          <w:p w14:paraId="73DA089F"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Medforfatter på foredrag/poster ved nationalt møde</w:t>
            </w:r>
          </w:p>
        </w:tc>
        <w:tc>
          <w:tcPr>
            <w:tcW w:w="1952" w:type="dxa"/>
            <w:gridSpan w:val="2"/>
            <w:tcBorders>
              <w:top w:val="nil"/>
              <w:left w:val="nil"/>
              <w:bottom w:val="nil"/>
              <w:right w:val="nil"/>
            </w:tcBorders>
            <w:shd w:val="clear" w:color="auto" w:fill="auto"/>
            <w:noWrap/>
            <w:hideMark/>
          </w:tcPr>
          <w:p w14:paraId="0E89ADA8"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2 point/præsentation</w:t>
            </w:r>
          </w:p>
        </w:tc>
        <w:tc>
          <w:tcPr>
            <w:tcW w:w="976" w:type="dxa"/>
            <w:tcBorders>
              <w:top w:val="nil"/>
              <w:left w:val="nil"/>
              <w:bottom w:val="nil"/>
              <w:right w:val="nil"/>
            </w:tcBorders>
            <w:shd w:val="clear" w:color="auto" w:fill="auto"/>
            <w:noWrap/>
            <w:hideMark/>
          </w:tcPr>
          <w:p w14:paraId="52D7BD1A"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160BCD82" w14:textId="77777777" w:rsidTr="00954321">
        <w:trPr>
          <w:trHeight w:val="255"/>
        </w:trPr>
        <w:tc>
          <w:tcPr>
            <w:tcW w:w="421" w:type="dxa"/>
            <w:tcBorders>
              <w:top w:val="nil"/>
              <w:left w:val="nil"/>
              <w:bottom w:val="nil"/>
              <w:right w:val="nil"/>
            </w:tcBorders>
            <w:shd w:val="clear" w:color="auto" w:fill="auto"/>
            <w:noWrap/>
            <w:hideMark/>
          </w:tcPr>
          <w:p w14:paraId="445C08B2"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1.5</w:t>
            </w:r>
          </w:p>
        </w:tc>
        <w:tc>
          <w:tcPr>
            <w:tcW w:w="6155" w:type="dxa"/>
            <w:tcBorders>
              <w:top w:val="nil"/>
              <w:left w:val="nil"/>
              <w:bottom w:val="nil"/>
              <w:right w:val="nil"/>
            </w:tcBorders>
            <w:shd w:val="clear" w:color="auto" w:fill="auto"/>
            <w:noWrap/>
            <w:hideMark/>
          </w:tcPr>
          <w:p w14:paraId="19C674E0"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 xml:space="preserve">Første forfatter på artikel/bogkapitel (peer </w:t>
            </w:r>
            <w:proofErr w:type="spellStart"/>
            <w:r w:rsidRPr="00954321">
              <w:rPr>
                <w:rFonts w:ascii="Arial" w:eastAsia="Times New Roman" w:hAnsi="Arial" w:cs="Arial"/>
                <w:sz w:val="18"/>
                <w:szCs w:val="18"/>
                <w:lang w:eastAsia="da-DK"/>
              </w:rPr>
              <w:t>review</w:t>
            </w:r>
            <w:proofErr w:type="spellEnd"/>
            <w:r w:rsidRPr="00954321">
              <w:rPr>
                <w:rFonts w:ascii="Arial" w:eastAsia="Times New Roman" w:hAnsi="Arial" w:cs="Arial"/>
                <w:sz w:val="18"/>
                <w:szCs w:val="18"/>
                <w:lang w:eastAsia="da-DK"/>
              </w:rPr>
              <w:t>)</w:t>
            </w:r>
          </w:p>
        </w:tc>
        <w:tc>
          <w:tcPr>
            <w:tcW w:w="1952" w:type="dxa"/>
            <w:gridSpan w:val="2"/>
            <w:tcBorders>
              <w:top w:val="nil"/>
              <w:left w:val="nil"/>
              <w:bottom w:val="nil"/>
              <w:right w:val="nil"/>
            </w:tcBorders>
            <w:shd w:val="clear" w:color="auto" w:fill="auto"/>
            <w:noWrap/>
            <w:hideMark/>
          </w:tcPr>
          <w:p w14:paraId="6D7E718A"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5-20 point/artikel</w:t>
            </w:r>
          </w:p>
        </w:tc>
        <w:tc>
          <w:tcPr>
            <w:tcW w:w="976" w:type="dxa"/>
            <w:tcBorders>
              <w:top w:val="nil"/>
              <w:left w:val="nil"/>
              <w:bottom w:val="nil"/>
              <w:right w:val="nil"/>
            </w:tcBorders>
            <w:shd w:val="clear" w:color="auto" w:fill="auto"/>
            <w:noWrap/>
            <w:hideMark/>
          </w:tcPr>
          <w:p w14:paraId="26D6B5DE"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4290EE2F" w14:textId="77777777" w:rsidTr="00954321">
        <w:trPr>
          <w:trHeight w:val="255"/>
        </w:trPr>
        <w:tc>
          <w:tcPr>
            <w:tcW w:w="421" w:type="dxa"/>
            <w:tcBorders>
              <w:top w:val="nil"/>
              <w:left w:val="nil"/>
              <w:bottom w:val="nil"/>
              <w:right w:val="nil"/>
            </w:tcBorders>
            <w:shd w:val="clear" w:color="auto" w:fill="auto"/>
            <w:noWrap/>
            <w:hideMark/>
          </w:tcPr>
          <w:p w14:paraId="5DD7AF1E"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1.6</w:t>
            </w:r>
          </w:p>
        </w:tc>
        <w:tc>
          <w:tcPr>
            <w:tcW w:w="6155" w:type="dxa"/>
            <w:tcBorders>
              <w:top w:val="nil"/>
              <w:left w:val="nil"/>
              <w:bottom w:val="nil"/>
              <w:right w:val="nil"/>
            </w:tcBorders>
            <w:shd w:val="clear" w:color="auto" w:fill="auto"/>
            <w:noWrap/>
            <w:hideMark/>
          </w:tcPr>
          <w:p w14:paraId="36660943"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 xml:space="preserve">Medforfatter på artikel/bogkapitel (peer </w:t>
            </w:r>
            <w:proofErr w:type="spellStart"/>
            <w:r w:rsidRPr="00954321">
              <w:rPr>
                <w:rFonts w:ascii="Arial" w:eastAsia="Times New Roman" w:hAnsi="Arial" w:cs="Arial"/>
                <w:sz w:val="18"/>
                <w:szCs w:val="18"/>
                <w:lang w:eastAsia="da-DK"/>
              </w:rPr>
              <w:t>review</w:t>
            </w:r>
            <w:proofErr w:type="spellEnd"/>
            <w:r w:rsidRPr="00954321">
              <w:rPr>
                <w:rFonts w:ascii="Arial" w:eastAsia="Times New Roman" w:hAnsi="Arial" w:cs="Arial"/>
                <w:sz w:val="18"/>
                <w:szCs w:val="18"/>
                <w:lang w:eastAsia="da-DK"/>
              </w:rPr>
              <w:t>)</w:t>
            </w:r>
          </w:p>
        </w:tc>
        <w:tc>
          <w:tcPr>
            <w:tcW w:w="1952" w:type="dxa"/>
            <w:gridSpan w:val="2"/>
            <w:tcBorders>
              <w:top w:val="nil"/>
              <w:left w:val="nil"/>
              <w:bottom w:val="nil"/>
              <w:right w:val="nil"/>
            </w:tcBorders>
            <w:shd w:val="clear" w:color="auto" w:fill="auto"/>
            <w:noWrap/>
            <w:hideMark/>
          </w:tcPr>
          <w:p w14:paraId="037E1062"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2-4 point/artikel</w:t>
            </w:r>
          </w:p>
        </w:tc>
        <w:tc>
          <w:tcPr>
            <w:tcW w:w="976" w:type="dxa"/>
            <w:tcBorders>
              <w:top w:val="nil"/>
              <w:left w:val="nil"/>
              <w:bottom w:val="nil"/>
              <w:right w:val="nil"/>
            </w:tcBorders>
            <w:shd w:val="clear" w:color="auto" w:fill="auto"/>
            <w:noWrap/>
            <w:hideMark/>
          </w:tcPr>
          <w:p w14:paraId="16472631"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79BA2AA1" w14:textId="77777777" w:rsidTr="00954321">
        <w:trPr>
          <w:trHeight w:val="255"/>
        </w:trPr>
        <w:tc>
          <w:tcPr>
            <w:tcW w:w="421" w:type="dxa"/>
            <w:tcBorders>
              <w:top w:val="nil"/>
              <w:left w:val="nil"/>
              <w:bottom w:val="nil"/>
              <w:right w:val="nil"/>
            </w:tcBorders>
            <w:shd w:val="clear" w:color="auto" w:fill="auto"/>
            <w:noWrap/>
            <w:hideMark/>
          </w:tcPr>
          <w:p w14:paraId="4D0E4662"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1.7</w:t>
            </w:r>
          </w:p>
        </w:tc>
        <w:tc>
          <w:tcPr>
            <w:tcW w:w="6155" w:type="dxa"/>
            <w:tcBorders>
              <w:top w:val="nil"/>
              <w:left w:val="nil"/>
              <w:bottom w:val="nil"/>
              <w:right w:val="nil"/>
            </w:tcBorders>
            <w:shd w:val="clear" w:color="auto" w:fill="auto"/>
            <w:noWrap/>
            <w:hideMark/>
          </w:tcPr>
          <w:p w14:paraId="37AEF81E"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Forfatter på anden faglig artikel</w:t>
            </w:r>
          </w:p>
        </w:tc>
        <w:tc>
          <w:tcPr>
            <w:tcW w:w="1952" w:type="dxa"/>
            <w:gridSpan w:val="2"/>
            <w:tcBorders>
              <w:top w:val="nil"/>
              <w:left w:val="nil"/>
              <w:bottom w:val="nil"/>
              <w:right w:val="nil"/>
            </w:tcBorders>
            <w:shd w:val="clear" w:color="auto" w:fill="auto"/>
            <w:noWrap/>
            <w:hideMark/>
          </w:tcPr>
          <w:p w14:paraId="4E715A8F"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2 point/artikel</w:t>
            </w:r>
          </w:p>
        </w:tc>
        <w:tc>
          <w:tcPr>
            <w:tcW w:w="976" w:type="dxa"/>
            <w:tcBorders>
              <w:top w:val="nil"/>
              <w:left w:val="nil"/>
              <w:bottom w:val="nil"/>
              <w:right w:val="nil"/>
            </w:tcBorders>
            <w:shd w:val="clear" w:color="auto" w:fill="auto"/>
            <w:noWrap/>
            <w:hideMark/>
          </w:tcPr>
          <w:p w14:paraId="6DABFA9C"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504906F2" w14:textId="77777777" w:rsidTr="00954321">
        <w:trPr>
          <w:trHeight w:val="255"/>
        </w:trPr>
        <w:tc>
          <w:tcPr>
            <w:tcW w:w="421" w:type="dxa"/>
            <w:tcBorders>
              <w:top w:val="nil"/>
              <w:left w:val="nil"/>
              <w:bottom w:val="nil"/>
              <w:right w:val="nil"/>
            </w:tcBorders>
            <w:shd w:val="clear" w:color="auto" w:fill="auto"/>
            <w:noWrap/>
            <w:hideMark/>
          </w:tcPr>
          <w:p w14:paraId="76025B58"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1.8</w:t>
            </w:r>
          </w:p>
        </w:tc>
        <w:tc>
          <w:tcPr>
            <w:tcW w:w="6155" w:type="dxa"/>
            <w:tcBorders>
              <w:top w:val="nil"/>
              <w:left w:val="nil"/>
              <w:bottom w:val="nil"/>
              <w:right w:val="nil"/>
            </w:tcBorders>
            <w:shd w:val="clear" w:color="auto" w:fill="auto"/>
            <w:noWrap/>
            <w:hideMark/>
          </w:tcPr>
          <w:p w14:paraId="53773EB8"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International Undervisning (sommerskoler m.v.)</w:t>
            </w:r>
          </w:p>
        </w:tc>
        <w:tc>
          <w:tcPr>
            <w:tcW w:w="2928" w:type="dxa"/>
            <w:gridSpan w:val="3"/>
            <w:tcBorders>
              <w:top w:val="nil"/>
              <w:left w:val="nil"/>
              <w:bottom w:val="nil"/>
              <w:right w:val="nil"/>
            </w:tcBorders>
            <w:shd w:val="clear" w:color="auto" w:fill="auto"/>
            <w:noWrap/>
            <w:hideMark/>
          </w:tcPr>
          <w:p w14:paraId="20AE0D82"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2 point/præsentation (45 min)</w:t>
            </w:r>
          </w:p>
        </w:tc>
      </w:tr>
      <w:tr w:rsidR="00954321" w:rsidRPr="00954321" w14:paraId="7D91B585" w14:textId="77777777" w:rsidTr="00954321">
        <w:trPr>
          <w:trHeight w:val="255"/>
        </w:trPr>
        <w:tc>
          <w:tcPr>
            <w:tcW w:w="421" w:type="dxa"/>
            <w:tcBorders>
              <w:top w:val="nil"/>
              <w:left w:val="nil"/>
              <w:bottom w:val="nil"/>
              <w:right w:val="nil"/>
            </w:tcBorders>
            <w:shd w:val="clear" w:color="auto" w:fill="auto"/>
            <w:noWrap/>
            <w:hideMark/>
          </w:tcPr>
          <w:p w14:paraId="1C9C6023"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1.9</w:t>
            </w:r>
          </w:p>
        </w:tc>
        <w:tc>
          <w:tcPr>
            <w:tcW w:w="6155" w:type="dxa"/>
            <w:tcBorders>
              <w:top w:val="nil"/>
              <w:left w:val="nil"/>
              <w:bottom w:val="nil"/>
              <w:right w:val="nil"/>
            </w:tcBorders>
            <w:shd w:val="clear" w:color="auto" w:fill="auto"/>
            <w:noWrap/>
            <w:hideMark/>
          </w:tcPr>
          <w:p w14:paraId="3620D99C"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National undervisning (møder, kurser, efteruddannelse m.v.)</w:t>
            </w:r>
          </w:p>
        </w:tc>
        <w:tc>
          <w:tcPr>
            <w:tcW w:w="2928" w:type="dxa"/>
            <w:gridSpan w:val="3"/>
            <w:tcBorders>
              <w:top w:val="nil"/>
              <w:left w:val="nil"/>
              <w:bottom w:val="nil"/>
              <w:right w:val="nil"/>
            </w:tcBorders>
            <w:shd w:val="clear" w:color="auto" w:fill="auto"/>
            <w:noWrap/>
            <w:hideMark/>
          </w:tcPr>
          <w:p w14:paraId="254906AC"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2 point/præsentation (45 min)</w:t>
            </w:r>
          </w:p>
        </w:tc>
      </w:tr>
      <w:tr w:rsidR="00954321" w:rsidRPr="00954321" w14:paraId="66911836" w14:textId="77777777" w:rsidTr="00954321">
        <w:trPr>
          <w:trHeight w:val="255"/>
        </w:trPr>
        <w:tc>
          <w:tcPr>
            <w:tcW w:w="421" w:type="dxa"/>
            <w:tcBorders>
              <w:top w:val="nil"/>
              <w:left w:val="nil"/>
              <w:bottom w:val="nil"/>
              <w:right w:val="nil"/>
            </w:tcBorders>
            <w:shd w:val="clear" w:color="auto" w:fill="auto"/>
            <w:noWrap/>
            <w:hideMark/>
          </w:tcPr>
          <w:p w14:paraId="59EDA2A1"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1.10</w:t>
            </w:r>
          </w:p>
        </w:tc>
        <w:tc>
          <w:tcPr>
            <w:tcW w:w="6155" w:type="dxa"/>
            <w:tcBorders>
              <w:top w:val="nil"/>
              <w:left w:val="nil"/>
              <w:bottom w:val="nil"/>
              <w:right w:val="nil"/>
            </w:tcBorders>
            <w:shd w:val="clear" w:color="auto" w:fill="auto"/>
            <w:noWrap/>
            <w:hideMark/>
          </w:tcPr>
          <w:p w14:paraId="0C84E950"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Intern undervisning (på min bachelor niveau)</w:t>
            </w:r>
          </w:p>
        </w:tc>
        <w:tc>
          <w:tcPr>
            <w:tcW w:w="2928" w:type="dxa"/>
            <w:gridSpan w:val="3"/>
            <w:tcBorders>
              <w:top w:val="nil"/>
              <w:left w:val="nil"/>
              <w:bottom w:val="nil"/>
              <w:right w:val="nil"/>
            </w:tcBorders>
            <w:shd w:val="clear" w:color="auto" w:fill="auto"/>
            <w:noWrap/>
            <w:hideMark/>
          </w:tcPr>
          <w:p w14:paraId="61F747F9"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1 point/præsentation (45 min)</w:t>
            </w:r>
          </w:p>
        </w:tc>
      </w:tr>
      <w:tr w:rsidR="00954321" w:rsidRPr="00954321" w14:paraId="1580A6C5" w14:textId="77777777" w:rsidTr="00954321">
        <w:trPr>
          <w:trHeight w:val="255"/>
        </w:trPr>
        <w:tc>
          <w:tcPr>
            <w:tcW w:w="421" w:type="dxa"/>
            <w:tcBorders>
              <w:top w:val="nil"/>
              <w:left w:val="nil"/>
              <w:bottom w:val="nil"/>
              <w:right w:val="nil"/>
            </w:tcBorders>
            <w:shd w:val="clear" w:color="auto" w:fill="auto"/>
            <w:noWrap/>
            <w:hideMark/>
          </w:tcPr>
          <w:p w14:paraId="675ABA03"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1.11</w:t>
            </w:r>
          </w:p>
        </w:tc>
        <w:tc>
          <w:tcPr>
            <w:tcW w:w="6155" w:type="dxa"/>
            <w:tcBorders>
              <w:top w:val="nil"/>
              <w:left w:val="nil"/>
              <w:bottom w:val="nil"/>
              <w:right w:val="nil"/>
            </w:tcBorders>
            <w:shd w:val="clear" w:color="auto" w:fill="auto"/>
            <w:noWrap/>
            <w:hideMark/>
          </w:tcPr>
          <w:p w14:paraId="1E9F0299"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 xml:space="preserve">Vejleder, </w:t>
            </w:r>
            <w:proofErr w:type="spellStart"/>
            <w:r w:rsidRPr="00954321">
              <w:rPr>
                <w:rFonts w:ascii="Arial" w:eastAsia="Times New Roman" w:hAnsi="Arial" w:cs="Arial"/>
                <w:sz w:val="18"/>
                <w:szCs w:val="18"/>
                <w:lang w:eastAsia="da-DK"/>
              </w:rPr>
              <w:t>ph.d</w:t>
            </w:r>
            <w:proofErr w:type="spellEnd"/>
            <w:r w:rsidRPr="00954321">
              <w:rPr>
                <w:rFonts w:ascii="Arial" w:eastAsia="Times New Roman" w:hAnsi="Arial" w:cs="Arial"/>
                <w:sz w:val="18"/>
                <w:szCs w:val="18"/>
                <w:lang w:eastAsia="da-DK"/>
              </w:rPr>
              <w:t>-, speciale-, bachelorprojekt (minimum 3 måneder)</w:t>
            </w:r>
          </w:p>
        </w:tc>
        <w:tc>
          <w:tcPr>
            <w:tcW w:w="1952" w:type="dxa"/>
            <w:gridSpan w:val="2"/>
            <w:tcBorders>
              <w:top w:val="nil"/>
              <w:left w:val="nil"/>
              <w:bottom w:val="nil"/>
              <w:right w:val="nil"/>
            </w:tcBorders>
            <w:shd w:val="clear" w:color="auto" w:fill="auto"/>
            <w:noWrap/>
            <w:hideMark/>
          </w:tcPr>
          <w:p w14:paraId="55336493"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1 point/måned</w:t>
            </w:r>
          </w:p>
        </w:tc>
        <w:tc>
          <w:tcPr>
            <w:tcW w:w="976" w:type="dxa"/>
            <w:tcBorders>
              <w:top w:val="nil"/>
              <w:left w:val="nil"/>
              <w:bottom w:val="nil"/>
              <w:right w:val="nil"/>
            </w:tcBorders>
            <w:shd w:val="clear" w:color="auto" w:fill="auto"/>
            <w:noWrap/>
            <w:hideMark/>
          </w:tcPr>
          <w:p w14:paraId="2FA62FB3"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09E97068" w14:textId="77777777" w:rsidTr="00954321">
        <w:trPr>
          <w:trHeight w:val="255"/>
        </w:trPr>
        <w:tc>
          <w:tcPr>
            <w:tcW w:w="421" w:type="dxa"/>
            <w:tcBorders>
              <w:top w:val="nil"/>
              <w:left w:val="nil"/>
              <w:bottom w:val="nil"/>
              <w:right w:val="nil"/>
            </w:tcBorders>
            <w:shd w:val="clear" w:color="auto" w:fill="auto"/>
            <w:noWrap/>
            <w:hideMark/>
          </w:tcPr>
          <w:p w14:paraId="038A84A6" w14:textId="77777777" w:rsidR="00954321" w:rsidRPr="00954321" w:rsidRDefault="00954321" w:rsidP="00954321">
            <w:pPr>
              <w:spacing w:after="0" w:line="240" w:lineRule="auto"/>
              <w:jc w:val="right"/>
              <w:rPr>
                <w:rFonts w:ascii="Arial" w:eastAsia="Times New Roman" w:hAnsi="Arial" w:cs="Arial"/>
                <w:sz w:val="18"/>
                <w:szCs w:val="18"/>
                <w:lang w:eastAsia="da-DK"/>
              </w:rPr>
            </w:pPr>
            <w:r w:rsidRPr="00954321">
              <w:rPr>
                <w:rFonts w:ascii="Arial" w:eastAsia="Times New Roman" w:hAnsi="Arial" w:cs="Arial"/>
                <w:sz w:val="18"/>
                <w:szCs w:val="18"/>
                <w:lang w:eastAsia="da-DK"/>
              </w:rPr>
              <w:t>1.12</w:t>
            </w:r>
          </w:p>
        </w:tc>
        <w:tc>
          <w:tcPr>
            <w:tcW w:w="6155" w:type="dxa"/>
            <w:tcBorders>
              <w:top w:val="nil"/>
              <w:left w:val="nil"/>
              <w:bottom w:val="nil"/>
              <w:right w:val="nil"/>
            </w:tcBorders>
            <w:shd w:val="clear" w:color="auto" w:fill="auto"/>
            <w:noWrap/>
            <w:hideMark/>
          </w:tcPr>
          <w:p w14:paraId="740F86CE"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Implementering af nye teknologier, procedurer m.v.</w:t>
            </w:r>
          </w:p>
        </w:tc>
        <w:tc>
          <w:tcPr>
            <w:tcW w:w="2928" w:type="dxa"/>
            <w:gridSpan w:val="3"/>
            <w:tcBorders>
              <w:top w:val="nil"/>
              <w:left w:val="nil"/>
              <w:bottom w:val="nil"/>
              <w:right w:val="nil"/>
            </w:tcBorders>
            <w:shd w:val="clear" w:color="auto" w:fill="auto"/>
            <w:noWrap/>
            <w:hideMark/>
          </w:tcPr>
          <w:p w14:paraId="12B37703"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2 point/dag, maks. 20 point/år</w:t>
            </w:r>
          </w:p>
        </w:tc>
      </w:tr>
    </w:tbl>
    <w:p w14:paraId="62FCDE85" w14:textId="77777777" w:rsidR="00954321" w:rsidRPr="00473BFE" w:rsidRDefault="00954321" w:rsidP="00473BFE">
      <w:pPr>
        <w:spacing w:before="100" w:beforeAutospacing="1" w:after="113" w:line="240" w:lineRule="auto"/>
        <w:ind w:right="45"/>
        <w:rPr>
          <w:rFonts w:ascii="Times New Roman" w:eastAsia="Times New Roman" w:hAnsi="Times New Roman" w:cs="Times New Roman"/>
          <w:color w:val="000000"/>
          <w:sz w:val="27"/>
          <w:szCs w:val="27"/>
          <w:lang w:eastAsia="da-DK"/>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2"/>
        <w:gridCol w:w="1734"/>
        <w:gridCol w:w="4626"/>
        <w:gridCol w:w="2796"/>
      </w:tblGrid>
      <w:tr w:rsidR="00473BFE" w:rsidRPr="00473BFE" w14:paraId="4BFD44D6" w14:textId="77777777" w:rsidTr="00473BFE">
        <w:trPr>
          <w:tblCellSpacing w:w="0" w:type="dxa"/>
        </w:trPr>
        <w:tc>
          <w:tcPr>
            <w:tcW w:w="5000" w:type="pct"/>
            <w:gridSpan w:val="4"/>
            <w:tcBorders>
              <w:top w:val="nil"/>
              <w:left w:val="nil"/>
              <w:bottom w:val="nil"/>
              <w:right w:val="nil"/>
            </w:tcBorders>
            <w:tcMar>
              <w:top w:w="0" w:type="dxa"/>
              <w:left w:w="0" w:type="dxa"/>
              <w:bottom w:w="0" w:type="dxa"/>
              <w:right w:w="0" w:type="dxa"/>
            </w:tcMar>
            <w:hideMark/>
          </w:tcPr>
          <w:p w14:paraId="7CC6D58A" w14:textId="77777777" w:rsidR="00473BFE" w:rsidRDefault="00473BFE" w:rsidP="00473BFE">
            <w:pPr>
              <w:spacing w:before="100" w:beforeAutospacing="1" w:after="119" w:line="240" w:lineRule="auto"/>
              <w:rPr>
                <w:rFonts w:ascii="Arial" w:eastAsia="Times New Roman" w:hAnsi="Arial" w:cs="Arial"/>
                <w:color w:val="000000"/>
                <w:sz w:val="16"/>
                <w:szCs w:val="16"/>
                <w:lang w:eastAsia="da-DK"/>
              </w:rPr>
            </w:pPr>
            <w:r w:rsidRPr="00473BFE">
              <w:rPr>
                <w:rFonts w:ascii="Arial" w:eastAsia="Times New Roman" w:hAnsi="Arial" w:cs="Arial"/>
                <w:sz w:val="16"/>
                <w:szCs w:val="16"/>
                <w:lang w:eastAsia="da-DK"/>
              </w:rPr>
              <w:lastRenderedPageBreak/>
              <w:t>Opgivelser af foredrag, posters og artikler skal indeholde information om titel, forfatterliste og reference til tidsskrift eller møde. </w:t>
            </w:r>
            <w:r w:rsidRPr="00473BFE">
              <w:rPr>
                <w:rFonts w:ascii="Arial" w:eastAsia="Times New Roman" w:hAnsi="Arial" w:cs="Arial"/>
                <w:color w:val="000000"/>
                <w:sz w:val="16"/>
                <w:szCs w:val="16"/>
                <w:lang w:eastAsia="da-DK"/>
              </w:rPr>
              <w:t>V</w:t>
            </w:r>
            <w:r w:rsidRPr="00473BFE">
              <w:rPr>
                <w:rFonts w:ascii="Arial" w:eastAsia="Times New Roman" w:hAnsi="Arial" w:cs="Arial"/>
                <w:sz w:val="16"/>
                <w:szCs w:val="16"/>
                <w:lang w:eastAsia="da-DK"/>
              </w:rPr>
              <w:t>ed gentagelse af en faglig præsentation</w:t>
            </w:r>
            <w:r w:rsidRPr="00473BFE">
              <w:rPr>
                <w:rFonts w:ascii="Arial" w:eastAsia="Times New Roman" w:hAnsi="Arial" w:cs="Arial"/>
                <w:color w:val="000000"/>
                <w:sz w:val="16"/>
                <w:szCs w:val="16"/>
                <w:lang w:eastAsia="da-DK"/>
              </w:rPr>
              <w:t xml:space="preserve"> indenfor samme </w:t>
            </w:r>
            <w:proofErr w:type="spellStart"/>
            <w:r w:rsidRPr="00473BFE">
              <w:rPr>
                <w:rFonts w:ascii="Arial" w:eastAsia="Times New Roman" w:hAnsi="Arial" w:cs="Arial"/>
                <w:color w:val="000000"/>
                <w:sz w:val="16"/>
                <w:szCs w:val="16"/>
                <w:lang w:eastAsia="da-DK"/>
              </w:rPr>
              <w:t>optjeningsår</w:t>
            </w:r>
            <w:proofErr w:type="spellEnd"/>
            <w:r w:rsidRPr="00473BFE">
              <w:rPr>
                <w:rFonts w:ascii="Arial" w:eastAsia="Times New Roman" w:hAnsi="Arial" w:cs="Arial"/>
                <w:color w:val="000000"/>
                <w:sz w:val="16"/>
                <w:szCs w:val="16"/>
                <w:lang w:eastAsia="da-DK"/>
              </w:rPr>
              <w:t> </w:t>
            </w:r>
            <w:r w:rsidRPr="00473BFE">
              <w:rPr>
                <w:rFonts w:ascii="Arial" w:eastAsia="Times New Roman" w:hAnsi="Arial" w:cs="Arial"/>
                <w:sz w:val="16"/>
                <w:szCs w:val="16"/>
                <w:lang w:eastAsia="da-DK"/>
              </w:rPr>
              <w:t>gives kun det halve antal point for efterfølgende præsentationer.</w:t>
            </w:r>
            <w:r w:rsidRPr="00473BFE">
              <w:rPr>
                <w:rFonts w:ascii="Arial" w:eastAsia="Times New Roman" w:hAnsi="Arial" w:cs="Arial"/>
                <w:color w:val="000000"/>
                <w:sz w:val="16"/>
                <w:szCs w:val="16"/>
                <w:lang w:eastAsia="da-DK"/>
              </w:rPr>
              <w:t> Der gives kun point for undervisning på et niveau svarende til mindst videregående uddannelse. Udarbejdelse af e-learning forløb vurderes som almindelig undervisning på grundlag af niveau og modtagergruppe.</w:t>
            </w:r>
          </w:p>
          <w:p w14:paraId="5BBF1108" w14:textId="0FBA6524" w:rsidR="00954321" w:rsidRPr="00473BFE" w:rsidRDefault="00954321" w:rsidP="00473BFE">
            <w:pPr>
              <w:spacing w:before="100" w:beforeAutospacing="1" w:after="119" w:line="240" w:lineRule="auto"/>
              <w:rPr>
                <w:rFonts w:ascii="Times New Roman" w:eastAsia="Times New Roman" w:hAnsi="Times New Roman" w:cs="Times New Roman"/>
                <w:sz w:val="24"/>
                <w:szCs w:val="24"/>
                <w:lang w:eastAsia="da-DK"/>
              </w:rPr>
            </w:pPr>
          </w:p>
        </w:tc>
      </w:tr>
      <w:tr w:rsidR="00473BFE" w:rsidRPr="00473BFE" w14:paraId="47235CFB"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4E4692EB"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p>
        </w:tc>
        <w:tc>
          <w:tcPr>
            <w:tcW w:w="900" w:type="pct"/>
            <w:tcBorders>
              <w:top w:val="nil"/>
              <w:left w:val="nil"/>
              <w:bottom w:val="nil"/>
              <w:right w:val="nil"/>
            </w:tcBorders>
            <w:tcMar>
              <w:top w:w="0" w:type="dxa"/>
              <w:left w:w="0" w:type="dxa"/>
              <w:bottom w:w="0" w:type="dxa"/>
              <w:right w:w="0" w:type="dxa"/>
            </w:tcMar>
            <w:vAlign w:val="center"/>
            <w:hideMark/>
          </w:tcPr>
          <w:p w14:paraId="047F1EA9"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p>
        </w:tc>
        <w:tc>
          <w:tcPr>
            <w:tcW w:w="2400" w:type="pct"/>
            <w:tcBorders>
              <w:top w:val="nil"/>
              <w:left w:val="nil"/>
              <w:bottom w:val="nil"/>
              <w:right w:val="nil"/>
            </w:tcBorders>
            <w:tcMar>
              <w:top w:w="0" w:type="dxa"/>
              <w:left w:w="0" w:type="dxa"/>
              <w:bottom w:w="0" w:type="dxa"/>
              <w:right w:w="0" w:type="dxa"/>
            </w:tcMar>
            <w:vAlign w:val="center"/>
            <w:hideMark/>
          </w:tcPr>
          <w:p w14:paraId="1BC7F258"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p>
        </w:tc>
        <w:tc>
          <w:tcPr>
            <w:tcW w:w="1451" w:type="pct"/>
            <w:tcBorders>
              <w:top w:val="nil"/>
              <w:left w:val="nil"/>
              <w:bottom w:val="nil"/>
              <w:right w:val="nil"/>
            </w:tcBorders>
            <w:tcMar>
              <w:top w:w="0" w:type="dxa"/>
              <w:left w:w="0" w:type="dxa"/>
              <w:bottom w:w="0" w:type="dxa"/>
              <w:right w:w="0" w:type="dxa"/>
            </w:tcMar>
            <w:vAlign w:val="center"/>
            <w:hideMark/>
          </w:tcPr>
          <w:p w14:paraId="60A8CF3E"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p>
        </w:tc>
      </w:tr>
      <w:tr w:rsidR="00473BFE" w:rsidRPr="00473BFE" w14:paraId="1617D3B2" w14:textId="77777777" w:rsidTr="00473BFE">
        <w:trPr>
          <w:tblCellSpacing w:w="0" w:type="dxa"/>
        </w:trPr>
        <w:tc>
          <w:tcPr>
            <w:tcW w:w="5000" w:type="pct"/>
            <w:gridSpan w:val="4"/>
            <w:tcBorders>
              <w:top w:val="nil"/>
              <w:left w:val="nil"/>
              <w:bottom w:val="nil"/>
              <w:right w:val="nil"/>
            </w:tcBorders>
            <w:tcMar>
              <w:top w:w="0" w:type="dxa"/>
              <w:left w:w="0" w:type="dxa"/>
              <w:bottom w:w="0" w:type="dxa"/>
              <w:right w:w="0" w:type="dxa"/>
            </w:tcMar>
            <w:hideMark/>
          </w:tcPr>
          <w:p w14:paraId="32B2F2C2"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b/>
                <w:bCs/>
                <w:sz w:val="20"/>
                <w:szCs w:val="20"/>
                <w:lang w:eastAsia="da-DK"/>
              </w:rPr>
              <w:t>Kategori 2: Deltagelse i kongresser/møder m.m. indenfor fagområdet medicinsk fysik</w:t>
            </w:r>
          </w:p>
        </w:tc>
      </w:tr>
      <w:tr w:rsidR="00473BFE" w:rsidRPr="00473BFE" w14:paraId="63A76BE9"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2B2117A0"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2.1</w:t>
            </w:r>
          </w:p>
        </w:tc>
        <w:tc>
          <w:tcPr>
            <w:tcW w:w="3299" w:type="pct"/>
            <w:gridSpan w:val="2"/>
            <w:tcBorders>
              <w:top w:val="nil"/>
              <w:left w:val="nil"/>
              <w:bottom w:val="nil"/>
              <w:right w:val="nil"/>
            </w:tcBorders>
            <w:tcMar>
              <w:top w:w="0" w:type="dxa"/>
              <w:left w:w="0" w:type="dxa"/>
              <w:bottom w:w="0" w:type="dxa"/>
              <w:right w:w="0" w:type="dxa"/>
            </w:tcMar>
            <w:hideMark/>
          </w:tcPr>
          <w:p w14:paraId="2F94254D"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Kongresser, møder m.v.</w:t>
            </w:r>
          </w:p>
        </w:tc>
        <w:tc>
          <w:tcPr>
            <w:tcW w:w="1451" w:type="pct"/>
            <w:tcBorders>
              <w:top w:val="nil"/>
              <w:left w:val="nil"/>
              <w:bottom w:val="nil"/>
              <w:right w:val="nil"/>
            </w:tcBorders>
            <w:tcMar>
              <w:top w:w="0" w:type="dxa"/>
              <w:left w:w="0" w:type="dxa"/>
              <w:bottom w:w="0" w:type="dxa"/>
              <w:right w:w="0" w:type="dxa"/>
            </w:tcMar>
            <w:vAlign w:val="center"/>
            <w:hideMark/>
          </w:tcPr>
          <w:p w14:paraId="6167BC15"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1 point/programtime</w:t>
            </w:r>
          </w:p>
        </w:tc>
      </w:tr>
      <w:tr w:rsidR="00473BFE" w:rsidRPr="00473BFE" w14:paraId="6C527A70"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28E3B445"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2.2</w:t>
            </w:r>
          </w:p>
        </w:tc>
        <w:tc>
          <w:tcPr>
            <w:tcW w:w="3299" w:type="pct"/>
            <w:gridSpan w:val="2"/>
            <w:tcBorders>
              <w:top w:val="nil"/>
              <w:left w:val="nil"/>
              <w:bottom w:val="nil"/>
              <w:right w:val="nil"/>
            </w:tcBorders>
            <w:tcMar>
              <w:top w:w="0" w:type="dxa"/>
              <w:left w:w="0" w:type="dxa"/>
              <w:bottom w:w="0" w:type="dxa"/>
              <w:right w:w="0" w:type="dxa"/>
            </w:tcMar>
            <w:hideMark/>
          </w:tcPr>
          <w:p w14:paraId="428780C0"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Nationale/internationale kurser</w:t>
            </w:r>
          </w:p>
        </w:tc>
        <w:tc>
          <w:tcPr>
            <w:tcW w:w="1451" w:type="pct"/>
            <w:tcBorders>
              <w:top w:val="nil"/>
              <w:left w:val="nil"/>
              <w:bottom w:val="nil"/>
              <w:right w:val="nil"/>
            </w:tcBorders>
            <w:tcMar>
              <w:top w:w="0" w:type="dxa"/>
              <w:left w:w="0" w:type="dxa"/>
              <w:bottom w:w="0" w:type="dxa"/>
              <w:right w:w="0" w:type="dxa"/>
            </w:tcMar>
            <w:vAlign w:val="center"/>
            <w:hideMark/>
          </w:tcPr>
          <w:p w14:paraId="63631CBD"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1 point/programtime</w:t>
            </w:r>
          </w:p>
        </w:tc>
      </w:tr>
      <w:tr w:rsidR="00473BFE" w:rsidRPr="00473BFE" w14:paraId="2A0D933F"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33301D97"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2.3</w:t>
            </w:r>
          </w:p>
        </w:tc>
        <w:tc>
          <w:tcPr>
            <w:tcW w:w="3299" w:type="pct"/>
            <w:gridSpan w:val="2"/>
            <w:tcBorders>
              <w:top w:val="nil"/>
              <w:left w:val="nil"/>
              <w:bottom w:val="nil"/>
              <w:right w:val="nil"/>
            </w:tcBorders>
            <w:tcMar>
              <w:top w:w="0" w:type="dxa"/>
              <w:left w:w="0" w:type="dxa"/>
              <w:bottom w:w="0" w:type="dxa"/>
              <w:right w:w="0" w:type="dxa"/>
            </w:tcMar>
            <w:hideMark/>
          </w:tcPr>
          <w:p w14:paraId="57EBE9EB"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Nationale/internationale kurser med dokumenteret eksamen</w:t>
            </w:r>
          </w:p>
        </w:tc>
        <w:tc>
          <w:tcPr>
            <w:tcW w:w="1451" w:type="pct"/>
            <w:tcBorders>
              <w:top w:val="nil"/>
              <w:left w:val="nil"/>
              <w:bottom w:val="nil"/>
              <w:right w:val="nil"/>
            </w:tcBorders>
            <w:tcMar>
              <w:top w:w="0" w:type="dxa"/>
              <w:left w:w="0" w:type="dxa"/>
              <w:bottom w:w="0" w:type="dxa"/>
              <w:right w:w="0" w:type="dxa"/>
            </w:tcMar>
            <w:vAlign w:val="center"/>
            <w:hideMark/>
          </w:tcPr>
          <w:p w14:paraId="1079C1D4"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1,5 point/programtime</w:t>
            </w:r>
          </w:p>
        </w:tc>
      </w:tr>
      <w:tr w:rsidR="00473BFE" w:rsidRPr="00473BFE" w14:paraId="6477CFA5"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65D69853"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2.4</w:t>
            </w:r>
          </w:p>
        </w:tc>
        <w:tc>
          <w:tcPr>
            <w:tcW w:w="3299" w:type="pct"/>
            <w:gridSpan w:val="2"/>
            <w:tcBorders>
              <w:top w:val="nil"/>
              <w:left w:val="nil"/>
              <w:bottom w:val="nil"/>
              <w:right w:val="nil"/>
            </w:tcBorders>
            <w:tcMar>
              <w:top w:w="0" w:type="dxa"/>
              <w:left w:w="0" w:type="dxa"/>
              <w:bottom w:w="0" w:type="dxa"/>
              <w:right w:w="0" w:type="dxa"/>
            </w:tcMar>
            <w:hideMark/>
          </w:tcPr>
          <w:p w14:paraId="749E8A15"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proofErr w:type="spellStart"/>
            <w:r w:rsidRPr="00473BFE">
              <w:rPr>
                <w:rFonts w:ascii="Arial" w:eastAsia="Times New Roman" w:hAnsi="Arial" w:cs="Arial"/>
                <w:sz w:val="20"/>
                <w:szCs w:val="20"/>
                <w:lang w:eastAsia="da-DK"/>
              </w:rPr>
              <w:t>Referee</w:t>
            </w:r>
            <w:proofErr w:type="spellEnd"/>
            <w:r w:rsidRPr="00473BFE">
              <w:rPr>
                <w:rFonts w:ascii="Arial" w:eastAsia="Times New Roman" w:hAnsi="Arial" w:cs="Arial"/>
                <w:sz w:val="20"/>
                <w:szCs w:val="20"/>
                <w:lang w:eastAsia="da-DK"/>
              </w:rPr>
              <w:t xml:space="preserve"> for internationale tidsskrifter</w:t>
            </w:r>
          </w:p>
        </w:tc>
        <w:tc>
          <w:tcPr>
            <w:tcW w:w="1451" w:type="pct"/>
            <w:tcBorders>
              <w:top w:val="nil"/>
              <w:left w:val="nil"/>
              <w:bottom w:val="nil"/>
              <w:right w:val="nil"/>
            </w:tcBorders>
            <w:tcMar>
              <w:top w:w="0" w:type="dxa"/>
              <w:left w:w="0" w:type="dxa"/>
              <w:bottom w:w="0" w:type="dxa"/>
              <w:right w:w="0" w:type="dxa"/>
            </w:tcMar>
            <w:vAlign w:val="center"/>
            <w:hideMark/>
          </w:tcPr>
          <w:p w14:paraId="012430FB"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1 point/</w:t>
            </w:r>
            <w:proofErr w:type="spellStart"/>
            <w:r w:rsidRPr="00473BFE">
              <w:rPr>
                <w:rFonts w:ascii="Arial" w:eastAsia="Times New Roman" w:hAnsi="Arial" w:cs="Arial"/>
                <w:sz w:val="20"/>
                <w:szCs w:val="20"/>
                <w:lang w:eastAsia="da-DK"/>
              </w:rPr>
              <w:t>review</w:t>
            </w:r>
            <w:proofErr w:type="spellEnd"/>
          </w:p>
        </w:tc>
      </w:tr>
      <w:tr w:rsidR="00473BFE" w:rsidRPr="00473BFE" w14:paraId="2BFA22BE"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6365CB33"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2.5</w:t>
            </w:r>
          </w:p>
        </w:tc>
        <w:tc>
          <w:tcPr>
            <w:tcW w:w="3299" w:type="pct"/>
            <w:gridSpan w:val="2"/>
            <w:tcBorders>
              <w:top w:val="nil"/>
              <w:left w:val="nil"/>
              <w:bottom w:val="nil"/>
              <w:right w:val="nil"/>
            </w:tcBorders>
            <w:tcMar>
              <w:top w:w="0" w:type="dxa"/>
              <w:left w:w="0" w:type="dxa"/>
              <w:bottom w:w="0" w:type="dxa"/>
              <w:right w:w="0" w:type="dxa"/>
            </w:tcMar>
            <w:hideMark/>
          </w:tcPr>
          <w:p w14:paraId="53315C29"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Deltagelse i internationale faglige arbejdsgrupper</w:t>
            </w:r>
          </w:p>
        </w:tc>
        <w:tc>
          <w:tcPr>
            <w:tcW w:w="1451" w:type="pct"/>
            <w:tcBorders>
              <w:top w:val="nil"/>
              <w:left w:val="nil"/>
              <w:bottom w:val="nil"/>
              <w:right w:val="nil"/>
            </w:tcBorders>
            <w:tcMar>
              <w:top w:w="0" w:type="dxa"/>
              <w:left w:w="0" w:type="dxa"/>
              <w:bottom w:w="0" w:type="dxa"/>
              <w:right w:w="0" w:type="dxa"/>
            </w:tcMar>
            <w:vAlign w:val="center"/>
            <w:hideMark/>
          </w:tcPr>
          <w:p w14:paraId="27A97BAB"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2 point/mødedag</w:t>
            </w:r>
          </w:p>
        </w:tc>
      </w:tr>
      <w:tr w:rsidR="00473BFE" w:rsidRPr="00473BFE" w14:paraId="31A4E5E9"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3613A1C6"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2.6</w:t>
            </w:r>
          </w:p>
        </w:tc>
        <w:tc>
          <w:tcPr>
            <w:tcW w:w="3299" w:type="pct"/>
            <w:gridSpan w:val="2"/>
            <w:tcBorders>
              <w:top w:val="nil"/>
              <w:left w:val="nil"/>
              <w:bottom w:val="nil"/>
              <w:right w:val="nil"/>
            </w:tcBorders>
            <w:tcMar>
              <w:top w:w="0" w:type="dxa"/>
              <w:left w:w="0" w:type="dxa"/>
              <w:bottom w:w="0" w:type="dxa"/>
              <w:right w:w="0" w:type="dxa"/>
            </w:tcMar>
            <w:hideMark/>
          </w:tcPr>
          <w:p w14:paraId="2A31FF19"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Deltagelse i nationale faglige arbejdsgrupper</w:t>
            </w:r>
          </w:p>
        </w:tc>
        <w:tc>
          <w:tcPr>
            <w:tcW w:w="1451" w:type="pct"/>
            <w:tcBorders>
              <w:top w:val="nil"/>
              <w:left w:val="nil"/>
              <w:bottom w:val="nil"/>
              <w:right w:val="nil"/>
            </w:tcBorders>
            <w:tcMar>
              <w:top w:w="0" w:type="dxa"/>
              <w:left w:w="0" w:type="dxa"/>
              <w:bottom w:w="0" w:type="dxa"/>
              <w:right w:w="0" w:type="dxa"/>
            </w:tcMar>
            <w:vAlign w:val="center"/>
            <w:hideMark/>
          </w:tcPr>
          <w:p w14:paraId="5B143793"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1 point/mødedag</w:t>
            </w:r>
          </w:p>
        </w:tc>
      </w:tr>
      <w:tr w:rsidR="00473BFE" w:rsidRPr="00473BFE" w14:paraId="4A5595EA"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1E14D784"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2.7</w:t>
            </w:r>
          </w:p>
        </w:tc>
        <w:tc>
          <w:tcPr>
            <w:tcW w:w="3299" w:type="pct"/>
            <w:gridSpan w:val="2"/>
            <w:tcBorders>
              <w:top w:val="nil"/>
              <w:left w:val="nil"/>
              <w:bottom w:val="nil"/>
              <w:right w:val="nil"/>
            </w:tcBorders>
            <w:tcMar>
              <w:top w:w="0" w:type="dxa"/>
              <w:left w:w="0" w:type="dxa"/>
              <w:bottom w:w="0" w:type="dxa"/>
              <w:right w:w="0" w:type="dxa"/>
            </w:tcMar>
            <w:hideMark/>
          </w:tcPr>
          <w:p w14:paraId="209C9B74"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Censor, ph.d.-projekt</w:t>
            </w:r>
          </w:p>
        </w:tc>
        <w:tc>
          <w:tcPr>
            <w:tcW w:w="1451" w:type="pct"/>
            <w:tcBorders>
              <w:top w:val="nil"/>
              <w:left w:val="nil"/>
              <w:bottom w:val="nil"/>
              <w:right w:val="nil"/>
            </w:tcBorders>
            <w:tcMar>
              <w:top w:w="0" w:type="dxa"/>
              <w:left w:w="0" w:type="dxa"/>
              <w:bottom w:w="0" w:type="dxa"/>
              <w:right w:w="0" w:type="dxa"/>
            </w:tcMar>
            <w:vAlign w:val="center"/>
            <w:hideMark/>
          </w:tcPr>
          <w:p w14:paraId="330462F8"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10 point</w:t>
            </w:r>
          </w:p>
        </w:tc>
      </w:tr>
      <w:tr w:rsidR="00473BFE" w:rsidRPr="00473BFE" w14:paraId="1AEB6357"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50651955"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2.8</w:t>
            </w:r>
          </w:p>
        </w:tc>
        <w:tc>
          <w:tcPr>
            <w:tcW w:w="3299" w:type="pct"/>
            <w:gridSpan w:val="2"/>
            <w:tcBorders>
              <w:top w:val="nil"/>
              <w:left w:val="nil"/>
              <w:bottom w:val="nil"/>
              <w:right w:val="nil"/>
            </w:tcBorders>
            <w:tcMar>
              <w:top w:w="0" w:type="dxa"/>
              <w:left w:w="0" w:type="dxa"/>
              <w:bottom w:w="0" w:type="dxa"/>
              <w:right w:w="0" w:type="dxa"/>
            </w:tcMar>
            <w:hideMark/>
          </w:tcPr>
          <w:p w14:paraId="5189BE39"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Censor, specialeprojekt</w:t>
            </w:r>
          </w:p>
        </w:tc>
        <w:tc>
          <w:tcPr>
            <w:tcW w:w="1451" w:type="pct"/>
            <w:tcBorders>
              <w:top w:val="nil"/>
              <w:left w:val="nil"/>
              <w:bottom w:val="nil"/>
              <w:right w:val="nil"/>
            </w:tcBorders>
            <w:tcMar>
              <w:top w:w="0" w:type="dxa"/>
              <w:left w:w="0" w:type="dxa"/>
              <w:bottom w:w="0" w:type="dxa"/>
              <w:right w:w="0" w:type="dxa"/>
            </w:tcMar>
            <w:vAlign w:val="center"/>
            <w:hideMark/>
          </w:tcPr>
          <w:p w14:paraId="2C538393"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5 point</w:t>
            </w:r>
          </w:p>
        </w:tc>
      </w:tr>
      <w:tr w:rsidR="00473BFE" w:rsidRPr="00473BFE" w14:paraId="1567B35E"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534EB847"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2.9</w:t>
            </w:r>
          </w:p>
        </w:tc>
        <w:tc>
          <w:tcPr>
            <w:tcW w:w="3299" w:type="pct"/>
            <w:gridSpan w:val="2"/>
            <w:tcBorders>
              <w:top w:val="nil"/>
              <w:left w:val="nil"/>
              <w:bottom w:val="nil"/>
              <w:right w:val="nil"/>
            </w:tcBorders>
            <w:tcMar>
              <w:top w:w="0" w:type="dxa"/>
              <w:left w:w="0" w:type="dxa"/>
              <w:bottom w:w="0" w:type="dxa"/>
              <w:right w:w="0" w:type="dxa"/>
            </w:tcMar>
            <w:hideMark/>
          </w:tcPr>
          <w:p w14:paraId="0E005410"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Øvrige bedømmelseshverv </w:t>
            </w:r>
            <w:r w:rsidRPr="00473BFE">
              <w:rPr>
                <w:rFonts w:ascii="Arial" w:eastAsia="Times New Roman" w:hAnsi="Arial" w:cs="Arial"/>
                <w:color w:val="000000"/>
                <w:sz w:val="20"/>
                <w:szCs w:val="20"/>
                <w:lang w:eastAsia="da-DK"/>
              </w:rPr>
              <w:t>(professorat, d</w:t>
            </w:r>
            <w:r w:rsidRPr="00473BFE">
              <w:rPr>
                <w:rFonts w:ascii="Arial" w:eastAsia="Times New Roman" w:hAnsi="Arial" w:cs="Arial"/>
                <w:sz w:val="20"/>
                <w:szCs w:val="20"/>
                <w:lang w:eastAsia="da-DK"/>
              </w:rPr>
              <w:t>isputats, m.v.)</w:t>
            </w:r>
          </w:p>
        </w:tc>
        <w:tc>
          <w:tcPr>
            <w:tcW w:w="1451" w:type="pct"/>
            <w:tcBorders>
              <w:top w:val="nil"/>
              <w:left w:val="nil"/>
              <w:bottom w:val="nil"/>
              <w:right w:val="nil"/>
            </w:tcBorders>
            <w:tcMar>
              <w:top w:w="0" w:type="dxa"/>
              <w:left w:w="0" w:type="dxa"/>
              <w:bottom w:w="0" w:type="dxa"/>
              <w:right w:w="0" w:type="dxa"/>
            </w:tcMar>
            <w:vAlign w:val="center"/>
            <w:hideMark/>
          </w:tcPr>
          <w:p w14:paraId="3DA59C3D"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efter vurdering</w:t>
            </w:r>
          </w:p>
        </w:tc>
      </w:tr>
      <w:tr w:rsidR="00473BFE" w:rsidRPr="00473BFE" w14:paraId="4BE541D2"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4658E382"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color w:val="000000"/>
                <w:sz w:val="20"/>
                <w:szCs w:val="20"/>
                <w:lang w:eastAsia="da-DK"/>
              </w:rPr>
              <w:t>2.10</w:t>
            </w:r>
          </w:p>
        </w:tc>
        <w:tc>
          <w:tcPr>
            <w:tcW w:w="3299" w:type="pct"/>
            <w:gridSpan w:val="2"/>
            <w:tcBorders>
              <w:top w:val="nil"/>
              <w:left w:val="nil"/>
              <w:bottom w:val="nil"/>
              <w:right w:val="nil"/>
            </w:tcBorders>
            <w:tcMar>
              <w:top w:w="0" w:type="dxa"/>
              <w:left w:w="0" w:type="dxa"/>
              <w:bottom w:w="0" w:type="dxa"/>
              <w:right w:w="0" w:type="dxa"/>
            </w:tcMar>
            <w:hideMark/>
          </w:tcPr>
          <w:p w14:paraId="5B1CBB35"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Studieophold</w:t>
            </w:r>
          </w:p>
        </w:tc>
        <w:tc>
          <w:tcPr>
            <w:tcW w:w="1451" w:type="pct"/>
            <w:tcBorders>
              <w:top w:val="nil"/>
              <w:left w:val="nil"/>
              <w:bottom w:val="nil"/>
              <w:right w:val="nil"/>
            </w:tcBorders>
            <w:tcMar>
              <w:top w:w="0" w:type="dxa"/>
              <w:left w:w="0" w:type="dxa"/>
              <w:bottom w:w="0" w:type="dxa"/>
              <w:right w:w="0" w:type="dxa"/>
            </w:tcMar>
            <w:vAlign w:val="center"/>
            <w:hideMark/>
          </w:tcPr>
          <w:p w14:paraId="7846B6F1"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r w:rsidRPr="00473BFE">
              <w:rPr>
                <w:rFonts w:ascii="Arial" w:eastAsia="Times New Roman" w:hAnsi="Arial" w:cs="Arial"/>
                <w:sz w:val="20"/>
                <w:szCs w:val="20"/>
                <w:lang w:eastAsia="da-DK"/>
              </w:rPr>
              <w:t>10 point/uge (vejledende), maks. 20 point/år</w:t>
            </w:r>
          </w:p>
        </w:tc>
      </w:tr>
      <w:tr w:rsidR="00473BFE" w:rsidRPr="00473BFE" w14:paraId="6834758D" w14:textId="77777777" w:rsidTr="00473BFE">
        <w:trPr>
          <w:tblCellSpacing w:w="0" w:type="dxa"/>
        </w:trPr>
        <w:tc>
          <w:tcPr>
            <w:tcW w:w="5000" w:type="pct"/>
            <w:gridSpan w:val="4"/>
            <w:tcBorders>
              <w:top w:val="nil"/>
              <w:left w:val="nil"/>
              <w:bottom w:val="nil"/>
              <w:right w:val="nil"/>
            </w:tcBorders>
            <w:tcMar>
              <w:top w:w="0" w:type="dxa"/>
              <w:left w:w="0" w:type="dxa"/>
              <w:bottom w:w="0" w:type="dxa"/>
              <w:right w:w="0" w:type="dxa"/>
            </w:tcMar>
            <w:hideMark/>
          </w:tcPr>
          <w:p w14:paraId="351B0250"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sz w:val="16"/>
                <w:szCs w:val="16"/>
                <w:lang w:eastAsia="da-DK"/>
              </w:rPr>
              <w:t>Opgivelser af møde- og kursusdeltagelse skal være ledsaget af information om arrangementets fulde titel, sted og tidspunkt. </w:t>
            </w:r>
            <w:r w:rsidRPr="00473BFE">
              <w:rPr>
                <w:rFonts w:ascii="Arial" w:eastAsia="Times New Roman" w:hAnsi="Arial" w:cs="Arial"/>
                <w:color w:val="000000"/>
                <w:sz w:val="16"/>
                <w:szCs w:val="16"/>
                <w:lang w:eastAsia="da-DK"/>
              </w:rPr>
              <w:t>For møder og kurser, som ikke er forhåndsvurderet af bedømmelsesudvalget, skal der tillige medsendes detaljeret fagligt program, hvor titlerne for de enkelte præsentationer fremgår.</w:t>
            </w:r>
          </w:p>
        </w:tc>
      </w:tr>
      <w:tr w:rsidR="00473BFE" w:rsidRPr="00473BFE" w14:paraId="1E987A9B" w14:textId="77777777" w:rsidTr="00954321">
        <w:trPr>
          <w:tblCellSpacing w:w="0" w:type="dxa"/>
        </w:trPr>
        <w:tc>
          <w:tcPr>
            <w:tcW w:w="250" w:type="pct"/>
            <w:tcBorders>
              <w:top w:val="nil"/>
              <w:left w:val="nil"/>
              <w:bottom w:val="nil"/>
              <w:right w:val="nil"/>
            </w:tcBorders>
            <w:tcMar>
              <w:top w:w="0" w:type="dxa"/>
              <w:left w:w="0" w:type="dxa"/>
              <w:bottom w:w="0" w:type="dxa"/>
              <w:right w:w="0" w:type="dxa"/>
            </w:tcMar>
            <w:hideMark/>
          </w:tcPr>
          <w:p w14:paraId="3F8E8ECB"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p>
        </w:tc>
        <w:tc>
          <w:tcPr>
            <w:tcW w:w="3299" w:type="pct"/>
            <w:gridSpan w:val="2"/>
            <w:tcBorders>
              <w:top w:val="nil"/>
              <w:left w:val="nil"/>
              <w:bottom w:val="nil"/>
              <w:right w:val="nil"/>
            </w:tcBorders>
            <w:tcMar>
              <w:top w:w="0" w:type="dxa"/>
              <w:left w:w="0" w:type="dxa"/>
              <w:bottom w:w="0" w:type="dxa"/>
              <w:right w:w="0" w:type="dxa"/>
            </w:tcMar>
            <w:vAlign w:val="center"/>
            <w:hideMark/>
          </w:tcPr>
          <w:p w14:paraId="5B08E327"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p>
        </w:tc>
        <w:tc>
          <w:tcPr>
            <w:tcW w:w="1451" w:type="pct"/>
            <w:tcBorders>
              <w:top w:val="nil"/>
              <w:left w:val="nil"/>
              <w:bottom w:val="nil"/>
              <w:right w:val="nil"/>
            </w:tcBorders>
            <w:tcMar>
              <w:top w:w="0" w:type="dxa"/>
              <w:left w:w="0" w:type="dxa"/>
              <w:bottom w:w="0" w:type="dxa"/>
              <w:right w:w="0" w:type="dxa"/>
            </w:tcMar>
            <w:vAlign w:val="center"/>
            <w:hideMark/>
          </w:tcPr>
          <w:p w14:paraId="7EFF2E19"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sz w:val="24"/>
                <w:szCs w:val="24"/>
                <w:lang w:eastAsia="da-DK"/>
              </w:rPr>
            </w:pPr>
          </w:p>
        </w:tc>
      </w:tr>
      <w:tr w:rsidR="00473BFE" w:rsidRPr="00473BFE" w14:paraId="6E23A62B" w14:textId="77777777" w:rsidTr="00473BFE">
        <w:trPr>
          <w:tblCellSpacing w:w="0" w:type="dxa"/>
        </w:trPr>
        <w:tc>
          <w:tcPr>
            <w:tcW w:w="5000" w:type="pct"/>
            <w:gridSpan w:val="4"/>
            <w:tcBorders>
              <w:top w:val="nil"/>
              <w:left w:val="nil"/>
              <w:bottom w:val="nil"/>
              <w:right w:val="nil"/>
            </w:tcBorders>
            <w:tcMar>
              <w:top w:w="0" w:type="dxa"/>
              <w:left w:w="0" w:type="dxa"/>
              <w:bottom w:w="0" w:type="dxa"/>
              <w:right w:w="0" w:type="dxa"/>
            </w:tcMar>
            <w:hideMark/>
          </w:tcPr>
          <w:p w14:paraId="706C6C5F" w14:textId="77777777" w:rsidR="00473BFE" w:rsidRDefault="00473BFE" w:rsidP="00473BFE">
            <w:pPr>
              <w:spacing w:before="100" w:beforeAutospacing="1" w:after="119" w:line="240" w:lineRule="auto"/>
              <w:ind w:right="45"/>
              <w:rPr>
                <w:rFonts w:ascii="Arial" w:eastAsia="Times New Roman" w:hAnsi="Arial" w:cs="Arial"/>
                <w:b/>
                <w:bCs/>
                <w:sz w:val="20"/>
                <w:szCs w:val="20"/>
                <w:lang w:eastAsia="da-DK"/>
              </w:rPr>
            </w:pPr>
            <w:r w:rsidRPr="00473BFE">
              <w:rPr>
                <w:rFonts w:ascii="Arial" w:eastAsia="Times New Roman" w:hAnsi="Arial" w:cs="Arial"/>
                <w:b/>
                <w:bCs/>
                <w:sz w:val="20"/>
                <w:szCs w:val="20"/>
                <w:lang w:eastAsia="da-DK"/>
              </w:rPr>
              <w:t>Kategori 3: Selvstudium m.m.</w:t>
            </w:r>
          </w:p>
          <w:tbl>
            <w:tblPr>
              <w:tblW w:w="9638" w:type="dxa"/>
              <w:tblCellMar>
                <w:left w:w="70" w:type="dxa"/>
                <w:right w:w="70" w:type="dxa"/>
              </w:tblCellMar>
              <w:tblLook w:val="04A0" w:firstRow="1" w:lastRow="0" w:firstColumn="1" w:lastColumn="0" w:noHBand="0" w:noVBand="1"/>
            </w:tblPr>
            <w:tblGrid>
              <w:gridCol w:w="426"/>
              <w:gridCol w:w="5640"/>
              <w:gridCol w:w="2666"/>
              <w:gridCol w:w="906"/>
            </w:tblGrid>
            <w:tr w:rsidR="00954321" w:rsidRPr="00954321" w14:paraId="66B6534D" w14:textId="77777777" w:rsidTr="00954321">
              <w:trPr>
                <w:trHeight w:val="255"/>
              </w:trPr>
              <w:tc>
                <w:tcPr>
                  <w:tcW w:w="426" w:type="dxa"/>
                  <w:tcBorders>
                    <w:top w:val="nil"/>
                    <w:left w:val="nil"/>
                    <w:bottom w:val="nil"/>
                    <w:right w:val="nil"/>
                  </w:tcBorders>
                  <w:shd w:val="clear" w:color="auto" w:fill="auto"/>
                  <w:noWrap/>
                  <w:hideMark/>
                </w:tcPr>
                <w:p w14:paraId="4823E9A3"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3.1</w:t>
                  </w:r>
                </w:p>
              </w:tc>
              <w:tc>
                <w:tcPr>
                  <w:tcW w:w="5640" w:type="dxa"/>
                  <w:tcBorders>
                    <w:top w:val="nil"/>
                    <w:left w:val="nil"/>
                    <w:bottom w:val="nil"/>
                    <w:right w:val="nil"/>
                  </w:tcBorders>
                  <w:shd w:val="clear" w:color="auto" w:fill="auto"/>
                  <w:noWrap/>
                  <w:hideMark/>
                </w:tcPr>
                <w:p w14:paraId="24C6F040"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Læsning af artikler, bøger, rapporter, bekendtgørelser m.v.</w:t>
                  </w:r>
                </w:p>
              </w:tc>
              <w:tc>
                <w:tcPr>
                  <w:tcW w:w="2666" w:type="dxa"/>
                  <w:tcBorders>
                    <w:top w:val="nil"/>
                    <w:left w:val="nil"/>
                    <w:bottom w:val="nil"/>
                    <w:right w:val="nil"/>
                  </w:tcBorders>
                  <w:shd w:val="clear" w:color="auto" w:fill="auto"/>
                  <w:noWrap/>
                  <w:hideMark/>
                </w:tcPr>
                <w:p w14:paraId="7EFB9F83"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1 point/artikel, maks. 20/point/år</w:t>
                  </w:r>
                </w:p>
              </w:tc>
              <w:tc>
                <w:tcPr>
                  <w:tcW w:w="906" w:type="dxa"/>
                  <w:tcBorders>
                    <w:top w:val="nil"/>
                    <w:left w:val="nil"/>
                    <w:bottom w:val="nil"/>
                    <w:right w:val="nil"/>
                  </w:tcBorders>
                  <w:shd w:val="clear" w:color="auto" w:fill="auto"/>
                  <w:noWrap/>
                  <w:hideMark/>
                </w:tcPr>
                <w:p w14:paraId="162363BF"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342DFAB5" w14:textId="77777777" w:rsidTr="00954321">
              <w:trPr>
                <w:trHeight w:val="255"/>
              </w:trPr>
              <w:tc>
                <w:tcPr>
                  <w:tcW w:w="426" w:type="dxa"/>
                  <w:tcBorders>
                    <w:top w:val="nil"/>
                    <w:left w:val="nil"/>
                    <w:bottom w:val="nil"/>
                    <w:right w:val="nil"/>
                  </w:tcBorders>
                  <w:shd w:val="clear" w:color="auto" w:fill="auto"/>
                  <w:noWrap/>
                  <w:hideMark/>
                </w:tcPr>
                <w:p w14:paraId="7BA6A4A9"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3.2</w:t>
                  </w:r>
                </w:p>
              </w:tc>
              <w:tc>
                <w:tcPr>
                  <w:tcW w:w="5640" w:type="dxa"/>
                  <w:tcBorders>
                    <w:top w:val="nil"/>
                    <w:left w:val="nil"/>
                    <w:bottom w:val="nil"/>
                    <w:right w:val="nil"/>
                  </w:tcBorders>
                  <w:shd w:val="clear" w:color="auto" w:fill="auto"/>
                  <w:noWrap/>
                  <w:hideMark/>
                </w:tcPr>
                <w:p w14:paraId="4307D29E"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Interne møder og seminarer</w:t>
                  </w:r>
                </w:p>
              </w:tc>
              <w:tc>
                <w:tcPr>
                  <w:tcW w:w="2666" w:type="dxa"/>
                  <w:tcBorders>
                    <w:top w:val="nil"/>
                    <w:left w:val="nil"/>
                    <w:bottom w:val="nil"/>
                    <w:right w:val="nil"/>
                  </w:tcBorders>
                  <w:shd w:val="clear" w:color="auto" w:fill="auto"/>
                  <w:noWrap/>
                  <w:hideMark/>
                </w:tcPr>
                <w:p w14:paraId="1E27CE8B" w14:textId="77777777" w:rsidR="00954321" w:rsidRPr="00954321" w:rsidRDefault="00954321" w:rsidP="00954321">
                  <w:pPr>
                    <w:spacing w:after="0" w:line="240" w:lineRule="auto"/>
                    <w:rPr>
                      <w:rFonts w:ascii="Arial" w:eastAsia="Times New Roman" w:hAnsi="Arial" w:cs="Arial"/>
                      <w:sz w:val="18"/>
                      <w:szCs w:val="18"/>
                      <w:lang w:val="en-US" w:eastAsia="da-DK"/>
                    </w:rPr>
                  </w:pPr>
                  <w:r w:rsidRPr="00954321">
                    <w:rPr>
                      <w:rFonts w:ascii="Arial" w:eastAsia="Times New Roman" w:hAnsi="Arial" w:cs="Arial"/>
                      <w:sz w:val="18"/>
                      <w:szCs w:val="18"/>
                      <w:lang w:val="en-US" w:eastAsia="da-DK"/>
                    </w:rPr>
                    <w:t xml:space="preserve">1 point/time, </w:t>
                  </w:r>
                  <w:proofErr w:type="spellStart"/>
                  <w:r w:rsidRPr="00954321">
                    <w:rPr>
                      <w:rFonts w:ascii="Arial" w:eastAsia="Times New Roman" w:hAnsi="Arial" w:cs="Arial"/>
                      <w:sz w:val="18"/>
                      <w:szCs w:val="18"/>
                      <w:lang w:val="en-US" w:eastAsia="da-DK"/>
                    </w:rPr>
                    <w:t>maks</w:t>
                  </w:r>
                  <w:proofErr w:type="spellEnd"/>
                  <w:r w:rsidRPr="00954321">
                    <w:rPr>
                      <w:rFonts w:ascii="Arial" w:eastAsia="Times New Roman" w:hAnsi="Arial" w:cs="Arial"/>
                      <w:sz w:val="18"/>
                      <w:szCs w:val="18"/>
                      <w:lang w:val="en-US" w:eastAsia="da-DK"/>
                    </w:rPr>
                    <w:t xml:space="preserve"> 10 point/</w:t>
                  </w:r>
                  <w:proofErr w:type="spellStart"/>
                  <w:r w:rsidRPr="00954321">
                    <w:rPr>
                      <w:rFonts w:ascii="Arial" w:eastAsia="Times New Roman" w:hAnsi="Arial" w:cs="Arial"/>
                      <w:sz w:val="18"/>
                      <w:szCs w:val="18"/>
                      <w:lang w:val="en-US" w:eastAsia="da-DK"/>
                    </w:rPr>
                    <w:t>år</w:t>
                  </w:r>
                  <w:proofErr w:type="spellEnd"/>
                </w:p>
              </w:tc>
              <w:tc>
                <w:tcPr>
                  <w:tcW w:w="906" w:type="dxa"/>
                  <w:tcBorders>
                    <w:top w:val="nil"/>
                    <w:left w:val="nil"/>
                    <w:bottom w:val="nil"/>
                    <w:right w:val="nil"/>
                  </w:tcBorders>
                  <w:shd w:val="clear" w:color="auto" w:fill="auto"/>
                  <w:noWrap/>
                  <w:hideMark/>
                </w:tcPr>
                <w:p w14:paraId="782B677C" w14:textId="77777777" w:rsidR="00954321" w:rsidRPr="00954321" w:rsidRDefault="00954321" w:rsidP="00954321">
                  <w:pPr>
                    <w:spacing w:after="0" w:line="240" w:lineRule="auto"/>
                    <w:rPr>
                      <w:rFonts w:ascii="Arial" w:eastAsia="Times New Roman" w:hAnsi="Arial" w:cs="Arial"/>
                      <w:sz w:val="18"/>
                      <w:szCs w:val="18"/>
                      <w:lang w:val="en-US" w:eastAsia="da-DK"/>
                    </w:rPr>
                  </w:pPr>
                  <w:r w:rsidRPr="00954321">
                    <w:rPr>
                      <w:rFonts w:ascii="Arial" w:eastAsia="Times New Roman" w:hAnsi="Arial" w:cs="Arial"/>
                      <w:sz w:val="18"/>
                      <w:szCs w:val="18"/>
                      <w:lang w:val="en-US" w:eastAsia="da-DK"/>
                    </w:rPr>
                    <w:t> </w:t>
                  </w:r>
                </w:p>
              </w:tc>
            </w:tr>
            <w:tr w:rsidR="00954321" w:rsidRPr="00954321" w14:paraId="78B2B0B2" w14:textId="77777777" w:rsidTr="00954321">
              <w:trPr>
                <w:trHeight w:val="255"/>
              </w:trPr>
              <w:tc>
                <w:tcPr>
                  <w:tcW w:w="426" w:type="dxa"/>
                  <w:tcBorders>
                    <w:top w:val="nil"/>
                    <w:left w:val="nil"/>
                    <w:bottom w:val="nil"/>
                    <w:right w:val="nil"/>
                  </w:tcBorders>
                  <w:shd w:val="clear" w:color="auto" w:fill="auto"/>
                  <w:noWrap/>
                  <w:hideMark/>
                </w:tcPr>
                <w:p w14:paraId="62F7B291"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3.3</w:t>
                  </w:r>
                </w:p>
              </w:tc>
              <w:tc>
                <w:tcPr>
                  <w:tcW w:w="5640" w:type="dxa"/>
                  <w:tcBorders>
                    <w:top w:val="nil"/>
                    <w:left w:val="nil"/>
                    <w:bottom w:val="nil"/>
                    <w:right w:val="nil"/>
                  </w:tcBorders>
                  <w:shd w:val="clear" w:color="auto" w:fill="auto"/>
                  <w:noWrap/>
                  <w:hideMark/>
                </w:tcPr>
                <w:p w14:paraId="538A4316"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Møder og kurser udenfor fagområdet medicinsk fysik</w:t>
                  </w:r>
                </w:p>
              </w:tc>
              <w:tc>
                <w:tcPr>
                  <w:tcW w:w="2666" w:type="dxa"/>
                  <w:tcBorders>
                    <w:top w:val="nil"/>
                    <w:left w:val="nil"/>
                    <w:bottom w:val="nil"/>
                    <w:right w:val="nil"/>
                  </w:tcBorders>
                  <w:shd w:val="clear" w:color="auto" w:fill="auto"/>
                  <w:noWrap/>
                  <w:hideMark/>
                </w:tcPr>
                <w:p w14:paraId="7A3C77BC"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 xml:space="preserve">efter vurdering, </w:t>
                  </w:r>
                  <w:proofErr w:type="spellStart"/>
                  <w:r w:rsidRPr="00954321">
                    <w:rPr>
                      <w:rFonts w:ascii="Arial" w:eastAsia="Times New Roman" w:hAnsi="Arial" w:cs="Arial"/>
                      <w:sz w:val="18"/>
                      <w:szCs w:val="18"/>
                      <w:lang w:eastAsia="da-DK"/>
                    </w:rPr>
                    <w:t>maks</w:t>
                  </w:r>
                  <w:proofErr w:type="spellEnd"/>
                  <w:r w:rsidRPr="00954321">
                    <w:rPr>
                      <w:rFonts w:ascii="Arial" w:eastAsia="Times New Roman" w:hAnsi="Arial" w:cs="Arial"/>
                      <w:sz w:val="18"/>
                      <w:szCs w:val="18"/>
                      <w:lang w:eastAsia="da-DK"/>
                    </w:rPr>
                    <w:t xml:space="preserve"> 10 point/år</w:t>
                  </w:r>
                </w:p>
              </w:tc>
              <w:tc>
                <w:tcPr>
                  <w:tcW w:w="906" w:type="dxa"/>
                  <w:tcBorders>
                    <w:top w:val="nil"/>
                    <w:left w:val="nil"/>
                    <w:bottom w:val="nil"/>
                    <w:right w:val="nil"/>
                  </w:tcBorders>
                  <w:shd w:val="clear" w:color="auto" w:fill="auto"/>
                  <w:noWrap/>
                  <w:hideMark/>
                </w:tcPr>
                <w:p w14:paraId="7CCA51D7"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 </w:t>
                  </w:r>
                </w:p>
              </w:tc>
            </w:tr>
            <w:tr w:rsidR="00954321" w:rsidRPr="00954321" w14:paraId="2525873F" w14:textId="77777777" w:rsidTr="00954321">
              <w:trPr>
                <w:trHeight w:val="255"/>
              </w:trPr>
              <w:tc>
                <w:tcPr>
                  <w:tcW w:w="426" w:type="dxa"/>
                  <w:tcBorders>
                    <w:top w:val="nil"/>
                    <w:left w:val="nil"/>
                    <w:bottom w:val="nil"/>
                    <w:right w:val="nil"/>
                  </w:tcBorders>
                  <w:shd w:val="clear" w:color="auto" w:fill="auto"/>
                  <w:noWrap/>
                  <w:hideMark/>
                </w:tcPr>
                <w:p w14:paraId="7A3185C9"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3.4</w:t>
                  </w:r>
                </w:p>
              </w:tc>
              <w:tc>
                <w:tcPr>
                  <w:tcW w:w="5640" w:type="dxa"/>
                  <w:tcBorders>
                    <w:top w:val="nil"/>
                    <w:left w:val="nil"/>
                    <w:bottom w:val="nil"/>
                    <w:right w:val="nil"/>
                  </w:tcBorders>
                  <w:shd w:val="clear" w:color="auto" w:fill="auto"/>
                  <w:noWrap/>
                  <w:hideMark/>
                </w:tcPr>
                <w:p w14:paraId="58E66A3A"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 xml:space="preserve">Indkøb, udbud, anskaffelser  </w:t>
                  </w:r>
                </w:p>
              </w:tc>
              <w:tc>
                <w:tcPr>
                  <w:tcW w:w="3572" w:type="dxa"/>
                  <w:gridSpan w:val="2"/>
                  <w:tcBorders>
                    <w:top w:val="nil"/>
                    <w:left w:val="nil"/>
                    <w:bottom w:val="nil"/>
                    <w:right w:val="nil"/>
                  </w:tcBorders>
                  <w:shd w:val="clear" w:color="auto" w:fill="auto"/>
                  <w:noWrap/>
                  <w:hideMark/>
                </w:tcPr>
                <w:p w14:paraId="1A8616CD" w14:textId="77777777" w:rsidR="00954321" w:rsidRPr="00954321" w:rsidRDefault="00954321" w:rsidP="00954321">
                  <w:pPr>
                    <w:spacing w:after="0" w:line="240" w:lineRule="auto"/>
                    <w:rPr>
                      <w:rFonts w:ascii="Arial" w:eastAsia="Times New Roman" w:hAnsi="Arial" w:cs="Arial"/>
                      <w:sz w:val="18"/>
                      <w:szCs w:val="18"/>
                      <w:lang w:eastAsia="da-DK"/>
                    </w:rPr>
                  </w:pPr>
                  <w:r w:rsidRPr="00954321">
                    <w:rPr>
                      <w:rFonts w:ascii="Arial" w:eastAsia="Times New Roman" w:hAnsi="Arial" w:cs="Arial"/>
                      <w:sz w:val="18"/>
                      <w:szCs w:val="18"/>
                      <w:lang w:eastAsia="da-DK"/>
                    </w:rPr>
                    <w:t xml:space="preserve">1 point pr. fulde dagsaktivitet, </w:t>
                  </w:r>
                  <w:proofErr w:type="spellStart"/>
                  <w:r w:rsidRPr="00954321">
                    <w:rPr>
                      <w:rFonts w:ascii="Arial" w:eastAsia="Times New Roman" w:hAnsi="Arial" w:cs="Arial"/>
                      <w:sz w:val="18"/>
                      <w:szCs w:val="18"/>
                      <w:lang w:eastAsia="da-DK"/>
                    </w:rPr>
                    <w:t>maks</w:t>
                  </w:r>
                  <w:proofErr w:type="spellEnd"/>
                  <w:r w:rsidRPr="00954321">
                    <w:rPr>
                      <w:rFonts w:ascii="Arial" w:eastAsia="Times New Roman" w:hAnsi="Arial" w:cs="Arial"/>
                      <w:sz w:val="18"/>
                      <w:szCs w:val="18"/>
                      <w:lang w:eastAsia="da-DK"/>
                    </w:rPr>
                    <w:t xml:space="preserve"> 10 point/år</w:t>
                  </w:r>
                </w:p>
              </w:tc>
            </w:tr>
          </w:tbl>
          <w:p w14:paraId="5AA45A28" w14:textId="3D188328" w:rsidR="00954321" w:rsidRPr="00473BFE" w:rsidRDefault="00954321" w:rsidP="00473BFE">
            <w:pPr>
              <w:spacing w:before="100" w:beforeAutospacing="1" w:after="119" w:line="240" w:lineRule="auto"/>
              <w:ind w:right="45"/>
              <w:rPr>
                <w:rFonts w:ascii="Times New Roman" w:eastAsia="Times New Roman" w:hAnsi="Times New Roman" w:cs="Times New Roman"/>
                <w:sz w:val="24"/>
                <w:szCs w:val="24"/>
                <w:lang w:eastAsia="da-DK"/>
              </w:rPr>
            </w:pPr>
          </w:p>
        </w:tc>
      </w:tr>
      <w:tr w:rsidR="00473BFE" w:rsidRPr="00473BFE" w14:paraId="50DB6FDF" w14:textId="77777777" w:rsidTr="00473BFE">
        <w:trPr>
          <w:tblCellSpacing w:w="0" w:type="dxa"/>
        </w:trPr>
        <w:tc>
          <w:tcPr>
            <w:tcW w:w="5000" w:type="pct"/>
            <w:gridSpan w:val="4"/>
            <w:tcBorders>
              <w:top w:val="nil"/>
              <w:left w:val="nil"/>
              <w:bottom w:val="nil"/>
              <w:right w:val="nil"/>
            </w:tcBorders>
            <w:tcMar>
              <w:top w:w="0" w:type="dxa"/>
              <w:left w:w="0" w:type="dxa"/>
              <w:bottom w:w="0" w:type="dxa"/>
              <w:right w:w="0" w:type="dxa"/>
            </w:tcMar>
            <w:hideMark/>
          </w:tcPr>
          <w:p w14:paraId="04912F97" w14:textId="77777777" w:rsidR="00473BFE" w:rsidRPr="00473BFE" w:rsidRDefault="00473BFE" w:rsidP="00473BFE">
            <w:pPr>
              <w:spacing w:before="100" w:beforeAutospacing="1" w:after="119" w:line="240" w:lineRule="auto"/>
              <w:rPr>
                <w:rFonts w:ascii="Times New Roman" w:eastAsia="Times New Roman" w:hAnsi="Times New Roman" w:cs="Times New Roman"/>
                <w:sz w:val="24"/>
                <w:szCs w:val="24"/>
                <w:lang w:eastAsia="da-DK"/>
              </w:rPr>
            </w:pPr>
            <w:r w:rsidRPr="00473BFE">
              <w:rPr>
                <w:rFonts w:ascii="Arial" w:eastAsia="Times New Roman" w:hAnsi="Arial" w:cs="Arial"/>
                <w:sz w:val="16"/>
                <w:szCs w:val="16"/>
                <w:lang w:eastAsia="da-DK"/>
              </w:rPr>
              <w:t>Selvstudium skal dokumenteres med litteraturliste, hvor antal læste sider fremgår.</w:t>
            </w:r>
            <w:r w:rsidRPr="00473BFE">
              <w:rPr>
                <w:rFonts w:ascii="Arial" w:eastAsia="Times New Roman" w:hAnsi="Arial" w:cs="Arial"/>
                <w:color w:val="000000"/>
                <w:sz w:val="16"/>
                <w:szCs w:val="16"/>
                <w:lang w:eastAsia="da-DK"/>
              </w:rPr>
              <w:t> Læsning af en almindelig artikel med et omfang på 5-10 sider sættes som udgangspunkt til 1 CPD point. For deltagelse i interne møder skal titler/emner for præsentationerne oplyses. Kurser udenfor fagområdet medicinsk fysik skal have direkte relevans for varetagelse af ekspertområdet og understøtte dette (IT, statistik, kvalitetsstyring m.v.)</w:t>
            </w:r>
          </w:p>
        </w:tc>
      </w:tr>
    </w:tbl>
    <w:p w14:paraId="0D5FAAD0" w14:textId="5DE3F687" w:rsidR="00473BFE" w:rsidRPr="00473BFE" w:rsidRDefault="00954321" w:rsidP="00473BFE">
      <w:pPr>
        <w:spacing w:before="100" w:beforeAutospacing="1" w:after="270" w:line="240" w:lineRule="auto"/>
        <w:rPr>
          <w:rFonts w:ascii="Arial" w:eastAsia="Times New Roman" w:hAnsi="Arial" w:cs="Arial"/>
          <w:color w:val="000000"/>
          <w:lang w:eastAsia="da-DK"/>
        </w:rPr>
      </w:pPr>
      <w:r>
        <w:rPr>
          <w:rFonts w:ascii="Arial" w:eastAsia="Times New Roman" w:hAnsi="Arial" w:cs="Arial"/>
          <w:color w:val="000000"/>
          <w:lang w:eastAsia="da-DK"/>
        </w:rPr>
        <w:t>Ved optælling gives max. 50 points i kategori 1 og 2.</w:t>
      </w:r>
    </w:p>
    <w:p w14:paraId="2A289726" w14:textId="77777777" w:rsidR="00473BFE" w:rsidRPr="00473BFE" w:rsidRDefault="00473BFE" w:rsidP="00473BFE">
      <w:pPr>
        <w:spacing w:before="100" w:beforeAutospacing="1" w:after="119" w:line="240" w:lineRule="auto"/>
        <w:rPr>
          <w:rFonts w:ascii="Times New Roman" w:eastAsia="Times New Roman" w:hAnsi="Times New Roman" w:cs="Times New Roman"/>
          <w:color w:val="000000"/>
          <w:sz w:val="27"/>
          <w:szCs w:val="27"/>
          <w:lang w:eastAsia="da-DK"/>
        </w:rPr>
      </w:pPr>
      <w:r w:rsidRPr="00473BFE">
        <w:rPr>
          <w:rFonts w:ascii="Arial" w:eastAsia="Times New Roman" w:hAnsi="Arial" w:cs="Arial"/>
          <w:b/>
          <w:bCs/>
          <w:color w:val="000000"/>
          <w:sz w:val="24"/>
          <w:szCs w:val="24"/>
          <w:lang w:eastAsia="da-DK"/>
        </w:rPr>
        <w:t>Krav til ekspertbedømmelse</w:t>
      </w:r>
    </w:p>
    <w:p w14:paraId="723B5F5F" w14:textId="77777777" w:rsidR="00473BFE" w:rsidRPr="00473BFE" w:rsidRDefault="00473BFE" w:rsidP="00473BFE">
      <w:pPr>
        <w:spacing w:before="100" w:beforeAutospacing="1" w:after="119" w:line="240" w:lineRule="auto"/>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 xml:space="preserve">Enhver, der er godkendt som uddannet hospitalsfysiker i henhold til Sundhedsstyrelsens bekendtgørelse nr. 1252 af 11. november 2010 (eventuelt Sundhedsstyrelsens vejledning nr. 122 af 20. juli 1995) eller kan dokumentere kvalifikationer på tilsvarende niveau, og som yderligere har fem års relevant arbejdserfaring dokumenteret ved deltagelse i </w:t>
      </w:r>
      <w:proofErr w:type="spellStart"/>
      <w:r w:rsidRPr="00473BFE">
        <w:rPr>
          <w:rFonts w:ascii="Arial" w:eastAsia="Times New Roman" w:hAnsi="Arial" w:cs="Arial"/>
          <w:color w:val="000000"/>
          <w:lang w:eastAsia="da-DK"/>
        </w:rPr>
        <w:t>DSMF's</w:t>
      </w:r>
      <w:proofErr w:type="spellEnd"/>
      <w:r w:rsidRPr="00473BFE">
        <w:rPr>
          <w:rFonts w:ascii="Arial" w:eastAsia="Times New Roman" w:hAnsi="Arial" w:cs="Arial"/>
          <w:color w:val="000000"/>
          <w:lang w:eastAsia="da-DK"/>
        </w:rPr>
        <w:t xml:space="preserve"> CPD-program, kan anmode om en ekspertbedømmelse af </w:t>
      </w:r>
      <w:proofErr w:type="spellStart"/>
      <w:r w:rsidRPr="00473BFE">
        <w:rPr>
          <w:rFonts w:ascii="Arial" w:eastAsia="Times New Roman" w:hAnsi="Arial" w:cs="Arial"/>
          <w:color w:val="000000"/>
          <w:lang w:eastAsia="da-DK"/>
        </w:rPr>
        <w:t>DSMF's</w:t>
      </w:r>
      <w:proofErr w:type="spellEnd"/>
      <w:r w:rsidRPr="00473BFE">
        <w:rPr>
          <w:rFonts w:ascii="Arial" w:eastAsia="Times New Roman" w:hAnsi="Arial" w:cs="Arial"/>
          <w:color w:val="000000"/>
          <w:lang w:eastAsia="da-DK"/>
        </w:rPr>
        <w:t xml:space="preserve"> bedømmelsesudvalg (</w:t>
      </w:r>
      <w:proofErr w:type="spellStart"/>
      <w:r w:rsidRPr="00473BFE">
        <w:rPr>
          <w:rFonts w:ascii="Arial" w:eastAsia="Times New Roman" w:hAnsi="Arial" w:cs="Arial"/>
          <w:color w:val="000000"/>
          <w:lang w:eastAsia="da-DK"/>
        </w:rPr>
        <w:t>DSMF's</w:t>
      </w:r>
      <w:proofErr w:type="spellEnd"/>
      <w:r w:rsidRPr="00473BFE">
        <w:rPr>
          <w:rFonts w:ascii="Arial" w:eastAsia="Times New Roman" w:hAnsi="Arial" w:cs="Arial"/>
          <w:color w:val="000000"/>
          <w:lang w:eastAsia="da-DK"/>
        </w:rPr>
        <w:t xml:space="preserve"> love §8, stk.2). Den pågældende har efter godkendt bedømmelse ret til at kalde sig </w:t>
      </w:r>
      <w:r w:rsidRPr="00473BFE">
        <w:rPr>
          <w:rFonts w:ascii="Arial" w:eastAsia="Times New Roman" w:hAnsi="Arial" w:cs="Arial"/>
          <w:i/>
          <w:iCs/>
          <w:color w:val="000000"/>
          <w:lang w:eastAsia="da-DK"/>
        </w:rPr>
        <w:t>medicinsk-fysisk ekspert</w:t>
      </w:r>
      <w:r w:rsidRPr="00473BFE">
        <w:rPr>
          <w:rFonts w:ascii="Arial" w:eastAsia="Times New Roman" w:hAnsi="Arial" w:cs="Arial"/>
          <w:color w:val="000000"/>
          <w:lang w:eastAsia="da-DK"/>
        </w:rPr>
        <w:t> indenfor det pågældende grenspeciale.</w:t>
      </w:r>
    </w:p>
    <w:p w14:paraId="6AC6C628"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Ved bedømmelsen lægges der vægt på, at ansøgeren dokumenterer en tilstrækkelig faglig bredde og dybde inden for grenspecialet, så personen ikke blot kan arbejde selvstændigt, men også besidde et overblik til at kunne være vejleder overfor fagkollegaer og overfor andre personalegrupper i faglige spørgsmål indenfor grenspecialet. Særligt bør det sikres, at følgende aktiviteter er tilstrækkeligt dækket:</w:t>
      </w:r>
    </w:p>
    <w:p w14:paraId="66ACD61A" w14:textId="77777777" w:rsidR="00473BFE" w:rsidRPr="00473BFE" w:rsidRDefault="00473BFE" w:rsidP="00473BFE">
      <w:pPr>
        <w:numPr>
          <w:ilvl w:val="0"/>
          <w:numId w:val="3"/>
        </w:num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Kendskab til væsentlige behandlings- og diagnostiske procedurer inden for grenspecialet</w:t>
      </w:r>
    </w:p>
    <w:p w14:paraId="0F9EA11A" w14:textId="77777777" w:rsidR="00473BFE" w:rsidRPr="00473BFE" w:rsidRDefault="00473BFE" w:rsidP="00473BFE">
      <w:pPr>
        <w:numPr>
          <w:ilvl w:val="0"/>
          <w:numId w:val="3"/>
        </w:num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Udgivelse af eksterne publikationer</w:t>
      </w:r>
    </w:p>
    <w:p w14:paraId="53972D5F" w14:textId="77777777" w:rsidR="00473BFE" w:rsidRPr="00473BFE" w:rsidRDefault="00473BFE" w:rsidP="00473BFE">
      <w:pPr>
        <w:numPr>
          <w:ilvl w:val="0"/>
          <w:numId w:val="3"/>
        </w:num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Deltagelse i interne og eksterne kurser, møder og kongresser</w:t>
      </w:r>
    </w:p>
    <w:p w14:paraId="69B487ED" w14:textId="77777777" w:rsidR="00473BFE" w:rsidRPr="00473BFE" w:rsidRDefault="00473BFE" w:rsidP="00473BFE">
      <w:pPr>
        <w:numPr>
          <w:ilvl w:val="0"/>
          <w:numId w:val="3"/>
        </w:num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Bidrag med præsentationer ved kurser, møder og kongresser</w:t>
      </w:r>
    </w:p>
    <w:p w14:paraId="4DCF76F3" w14:textId="77777777" w:rsidR="00473BFE" w:rsidRPr="00473BFE" w:rsidRDefault="00473BFE" w:rsidP="00473BFE">
      <w:pPr>
        <w:numPr>
          <w:ilvl w:val="0"/>
          <w:numId w:val="3"/>
        </w:num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Deltagelse i projekter i afdelingen</w:t>
      </w:r>
    </w:p>
    <w:p w14:paraId="2B1318AD"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Som udgangspunkt benyttes CPD-systemets pointoptjening som grundlag for ekspertbedømmelsen. Godkendelse som ekspert forudsætter, at ansøgeren over en femårig periode har optjent en samlet pointsum på minimum 250 point, og at optjeningen i såvel kategori 1 som kategori 2 skal være mindst 70 point.</w:t>
      </w:r>
    </w:p>
    <w:p w14:paraId="16A67ADE"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 xml:space="preserve">Der kan være situationer hvor ovenstående procedurer ikke kan anvendes direkte, f.eks. hvis ansøgeren har erhvervet uddannelse og arbejdserfaring fra udlandet. I denne situation skal ansøgeren indlevere et CV dækkende perioden indtil ansøgerens indtræden i CPD-systemet. CV'et pointsættes, om muligt efter CPD-systemets </w:t>
      </w:r>
      <w:proofErr w:type="spellStart"/>
      <w:r w:rsidRPr="00473BFE">
        <w:rPr>
          <w:rFonts w:ascii="Arial" w:eastAsia="Times New Roman" w:hAnsi="Arial" w:cs="Arial"/>
          <w:color w:val="000000"/>
          <w:lang w:eastAsia="da-DK"/>
        </w:rPr>
        <w:t>retningslinier</w:t>
      </w:r>
      <w:proofErr w:type="spellEnd"/>
      <w:r w:rsidRPr="00473BFE">
        <w:rPr>
          <w:rFonts w:ascii="Arial" w:eastAsia="Times New Roman" w:hAnsi="Arial" w:cs="Arial"/>
          <w:color w:val="000000"/>
          <w:lang w:eastAsia="da-DK"/>
        </w:rPr>
        <w:t>. Pointoptjeningen vurderes som beskrevet ovenfor for en periode svarende til 5 års professionelt virke efter godkendelse som uddannet hospitalsfysiker eller tilsvarende niveau.</w:t>
      </w:r>
      <w:r w:rsidRPr="00473BFE">
        <w:rPr>
          <w:rFonts w:ascii="Arial" w:eastAsia="Times New Roman" w:hAnsi="Arial" w:cs="Arial"/>
          <w:color w:val="FF0000"/>
          <w:lang w:eastAsia="da-DK"/>
        </w:rPr>
        <w:t> </w:t>
      </w:r>
      <w:r w:rsidRPr="00473BFE">
        <w:rPr>
          <w:rFonts w:ascii="Arial" w:eastAsia="Times New Roman" w:hAnsi="Arial" w:cs="Arial"/>
          <w:color w:val="000000"/>
          <w:lang w:eastAsia="da-DK"/>
        </w:rPr>
        <w:t>Efter individuel ansøgning kan evalueringsperioden eventuelt forlænges udover de sædvanlige fem år ved arbejdsrelateret orlov, sygdom m.v.</w:t>
      </w:r>
    </w:p>
    <w:p w14:paraId="0BC45E35"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En positiv ekspertbedømmelse medfører, at den pågældende får udstedt et certifikat med en gyldighed på fem år. Bedømmelsen revurderes automatisk hvert femte år på grundlag af pointoptjeningen de foregående fem år, og kravene til optjening er de samme som ved første ekspertbedømmelse. Hvis bedømmelsen ikke forlænges, f.eks. på grund af utilstrækkelig antal point, kan ekspertanerkendelse kun generhverves efter ny anmodning om bedømmelse efter tidligst ét år.</w:t>
      </w:r>
    </w:p>
    <w:p w14:paraId="075EDCA4"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 xml:space="preserve">Ekspertbedømmelse efter nærværende </w:t>
      </w:r>
      <w:proofErr w:type="spellStart"/>
      <w:r w:rsidRPr="00473BFE">
        <w:rPr>
          <w:rFonts w:ascii="Arial" w:eastAsia="Times New Roman" w:hAnsi="Arial" w:cs="Arial"/>
          <w:color w:val="000000"/>
          <w:lang w:eastAsia="da-DK"/>
        </w:rPr>
        <w:t>retningslinier</w:t>
      </w:r>
      <w:proofErr w:type="spellEnd"/>
      <w:r w:rsidRPr="00473BFE">
        <w:rPr>
          <w:rFonts w:ascii="Arial" w:eastAsia="Times New Roman" w:hAnsi="Arial" w:cs="Arial"/>
          <w:color w:val="000000"/>
          <w:lang w:eastAsia="da-DK"/>
        </w:rPr>
        <w:t xml:space="preserve"> vil ofte indgå i bedømmelsen af kandidater til cheffysikerstillinger. Endvidere vil der fremover være krav om, at ansvarlige fysikere i henhold til Sundhedsstyrelsens bekendtgørelser skal kunne dokumentere fortsat videreuddannelse.</w:t>
      </w:r>
    </w:p>
    <w:p w14:paraId="5D433AB2" w14:textId="77777777" w:rsidR="00473BFE" w:rsidRPr="00473BFE" w:rsidRDefault="00473BFE" w:rsidP="00473BFE">
      <w:pPr>
        <w:spacing w:before="100" w:beforeAutospacing="1" w:after="119" w:line="240" w:lineRule="auto"/>
        <w:ind w:right="45"/>
        <w:rPr>
          <w:rFonts w:ascii="Times New Roman" w:eastAsia="Times New Roman" w:hAnsi="Times New Roman" w:cs="Times New Roman"/>
          <w:color w:val="000000"/>
          <w:sz w:val="27"/>
          <w:szCs w:val="27"/>
          <w:lang w:eastAsia="da-DK"/>
        </w:rPr>
      </w:pPr>
      <w:r w:rsidRPr="00473BFE">
        <w:rPr>
          <w:rFonts w:ascii="Arial" w:eastAsia="Times New Roman" w:hAnsi="Arial" w:cs="Arial"/>
          <w:color w:val="000000"/>
          <w:lang w:eastAsia="da-DK"/>
        </w:rPr>
        <w:t>En samlet liste med registrerede eksperter i medicinsk fysik indberettes én gang årligt til Sundhedsstyrelsen.</w:t>
      </w:r>
    </w:p>
    <w:p w14:paraId="53350439" w14:textId="77777777" w:rsidR="00FC4FA0" w:rsidRDefault="00FC4FA0"/>
    <w:sectPr w:rsidR="00FC4F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A5E"/>
    <w:multiLevelType w:val="multilevel"/>
    <w:tmpl w:val="F8D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17866"/>
    <w:multiLevelType w:val="multilevel"/>
    <w:tmpl w:val="4CF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32E99"/>
    <w:multiLevelType w:val="multilevel"/>
    <w:tmpl w:val="A9F6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FE"/>
    <w:rsid w:val="00473BFE"/>
    <w:rsid w:val="00954321"/>
    <w:rsid w:val="00E93966"/>
    <w:rsid w:val="00FC4F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9890"/>
  <w15:chartTrackingRefBased/>
  <w15:docId w15:val="{B83FA62F-46B8-48A1-83BF-0DC7232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73BF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73BFE"/>
    <w:rPr>
      <w:b/>
      <w:bCs/>
    </w:rPr>
  </w:style>
  <w:style w:type="character" w:styleId="Fremhv">
    <w:name w:val="Emphasis"/>
    <w:basedOn w:val="Standardskrifttypeiafsnit"/>
    <w:uiPriority w:val="20"/>
    <w:qFormat/>
    <w:rsid w:val="00473B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6365">
      <w:bodyDiv w:val="1"/>
      <w:marLeft w:val="0"/>
      <w:marRight w:val="0"/>
      <w:marTop w:val="0"/>
      <w:marBottom w:val="0"/>
      <w:divBdr>
        <w:top w:val="none" w:sz="0" w:space="0" w:color="auto"/>
        <w:left w:val="none" w:sz="0" w:space="0" w:color="auto"/>
        <w:bottom w:val="none" w:sz="0" w:space="0" w:color="auto"/>
        <w:right w:val="none" w:sz="0" w:space="0" w:color="auto"/>
      </w:divBdr>
    </w:div>
    <w:div w:id="301233201">
      <w:bodyDiv w:val="1"/>
      <w:marLeft w:val="0"/>
      <w:marRight w:val="0"/>
      <w:marTop w:val="0"/>
      <w:marBottom w:val="0"/>
      <w:divBdr>
        <w:top w:val="none" w:sz="0" w:space="0" w:color="auto"/>
        <w:left w:val="none" w:sz="0" w:space="0" w:color="auto"/>
        <w:bottom w:val="none" w:sz="0" w:space="0" w:color="auto"/>
        <w:right w:val="none" w:sz="0" w:space="0" w:color="auto"/>
      </w:divBdr>
    </w:div>
    <w:div w:id="499976034">
      <w:bodyDiv w:val="1"/>
      <w:marLeft w:val="0"/>
      <w:marRight w:val="0"/>
      <w:marTop w:val="0"/>
      <w:marBottom w:val="0"/>
      <w:divBdr>
        <w:top w:val="none" w:sz="0" w:space="0" w:color="auto"/>
        <w:left w:val="none" w:sz="0" w:space="0" w:color="auto"/>
        <w:bottom w:val="none" w:sz="0" w:space="0" w:color="auto"/>
        <w:right w:val="none" w:sz="0" w:space="0" w:color="auto"/>
      </w:divBdr>
    </w:div>
    <w:div w:id="19121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8482</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Nordmark Hansen</dc:creator>
  <cp:keywords/>
  <dc:description/>
  <cp:lastModifiedBy>Ivanka Sojat Tarp</cp:lastModifiedBy>
  <cp:revision>2</cp:revision>
  <dcterms:created xsi:type="dcterms:W3CDTF">2024-01-23T06:58:00Z</dcterms:created>
  <dcterms:modified xsi:type="dcterms:W3CDTF">2024-01-23T06:58:00Z</dcterms:modified>
</cp:coreProperties>
</file>